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0E4A" w14:textId="1143C6DB" w:rsidR="00637D7D" w:rsidRPr="007157E9" w:rsidRDefault="00637D7D">
      <w:pPr>
        <w:rPr>
          <w:rFonts w:ascii="Arial" w:hAnsi="Arial" w:cs="Arial"/>
          <w:sz w:val="24"/>
        </w:rPr>
      </w:pPr>
      <w:r w:rsidRPr="007157E9">
        <w:rPr>
          <w:rFonts w:ascii="Arial" w:hAnsi="Arial" w:cs="Arial"/>
          <w:sz w:val="24"/>
        </w:rPr>
        <w:t xml:space="preserve">COHHIO </w:t>
      </w:r>
      <w:r w:rsidRPr="007157E9">
        <w:rPr>
          <w:rFonts w:ascii="Arial" w:hAnsi="Arial" w:cs="Arial"/>
          <w:sz w:val="24"/>
        </w:rPr>
        <w:br/>
        <w:t xml:space="preserve">Direct Cash Transfer Project Q&amp;A </w:t>
      </w:r>
      <w:r w:rsidR="00414BB5" w:rsidRPr="00414BB5">
        <w:rPr>
          <w:rFonts w:ascii="Arial" w:hAnsi="Arial" w:cs="Arial"/>
          <w:i/>
          <w:iCs/>
          <w:sz w:val="24"/>
        </w:rPr>
        <w:t>Updated 08.24.22</w:t>
      </w:r>
    </w:p>
    <w:p w14:paraId="37EA47C5" w14:textId="77777777" w:rsidR="00637D7D" w:rsidRPr="007157E9" w:rsidRDefault="00637D7D">
      <w:pPr>
        <w:rPr>
          <w:rFonts w:ascii="Arial" w:hAnsi="Arial" w:cs="Arial"/>
          <w:sz w:val="24"/>
        </w:rPr>
      </w:pPr>
    </w:p>
    <w:p w14:paraId="4477903D" w14:textId="7D187347" w:rsidR="00637D7D" w:rsidRPr="00637D7D" w:rsidRDefault="00637D7D" w:rsidP="00637D7D">
      <w:pPr>
        <w:jc w:val="center"/>
        <w:rPr>
          <w:rFonts w:ascii="Arial" w:eastAsia="Times New Roman" w:hAnsi="Arial" w:cs="Arial"/>
          <w:sz w:val="24"/>
        </w:rPr>
      </w:pPr>
      <w:r w:rsidRPr="00637D7D">
        <w:rPr>
          <w:rFonts w:ascii="Arial" w:eastAsia="Times New Roman" w:hAnsi="Arial" w:cs="Arial"/>
          <w:sz w:val="24"/>
        </w:rPr>
        <w:t>General Proposal Questions</w:t>
      </w:r>
    </w:p>
    <w:p w14:paraId="5A6EC42A" w14:textId="0BCF2692" w:rsidR="00EE05F3" w:rsidRPr="007157E9" w:rsidRDefault="00EE05F3">
      <w:pPr>
        <w:rPr>
          <w:rFonts w:ascii="Arial" w:hAnsi="Arial" w:cs="Arial"/>
          <w:sz w:val="24"/>
        </w:rPr>
      </w:pPr>
    </w:p>
    <w:p w14:paraId="25076C8F" w14:textId="72307386" w:rsidR="007D4479" w:rsidRPr="007157E9" w:rsidRDefault="00637D7D">
      <w:pPr>
        <w:rPr>
          <w:rFonts w:ascii="Arial" w:hAnsi="Arial" w:cs="Arial"/>
          <w:sz w:val="24"/>
        </w:rPr>
      </w:pPr>
      <w:r w:rsidRPr="007157E9">
        <w:rPr>
          <w:rFonts w:ascii="Arial" w:hAnsi="Arial" w:cs="Arial"/>
          <w:b/>
          <w:bCs/>
          <w:sz w:val="24"/>
        </w:rPr>
        <w:t>Q:</w:t>
      </w:r>
      <w:r w:rsidRPr="007157E9">
        <w:rPr>
          <w:rFonts w:ascii="Arial" w:hAnsi="Arial" w:cs="Arial"/>
          <w:sz w:val="24"/>
        </w:rPr>
        <w:t xml:space="preserve"> Will receiving DCT i</w:t>
      </w:r>
      <w:r w:rsidR="007D4479" w:rsidRPr="007157E9">
        <w:rPr>
          <w:rFonts w:ascii="Arial" w:hAnsi="Arial" w:cs="Arial"/>
          <w:sz w:val="24"/>
        </w:rPr>
        <w:t>mpact</w:t>
      </w:r>
      <w:r w:rsidRPr="007157E9">
        <w:rPr>
          <w:rFonts w:ascii="Arial" w:hAnsi="Arial" w:cs="Arial"/>
          <w:sz w:val="24"/>
        </w:rPr>
        <w:t xml:space="preserve"> the client’s</w:t>
      </w:r>
      <w:r w:rsidR="007D4479" w:rsidRPr="007157E9">
        <w:rPr>
          <w:rFonts w:ascii="Arial" w:hAnsi="Arial" w:cs="Arial"/>
          <w:sz w:val="24"/>
        </w:rPr>
        <w:t xml:space="preserve"> </w:t>
      </w:r>
      <w:r w:rsidRPr="007157E9">
        <w:rPr>
          <w:rFonts w:ascii="Arial" w:hAnsi="Arial" w:cs="Arial"/>
          <w:sz w:val="24"/>
        </w:rPr>
        <w:t>Social Security</w:t>
      </w:r>
      <w:r w:rsidR="003E1A3D" w:rsidRPr="007157E9">
        <w:rPr>
          <w:rFonts w:ascii="Arial" w:hAnsi="Arial" w:cs="Arial"/>
          <w:sz w:val="24"/>
        </w:rPr>
        <w:t xml:space="preserve"> Income?</w:t>
      </w:r>
    </w:p>
    <w:p w14:paraId="3AA3CDB5" w14:textId="1FB929D0" w:rsidR="00637D7D" w:rsidRPr="007157E9" w:rsidRDefault="00637D7D">
      <w:pPr>
        <w:rPr>
          <w:rFonts w:ascii="Arial" w:hAnsi="Arial" w:cs="Arial"/>
          <w:sz w:val="24"/>
        </w:rPr>
      </w:pPr>
      <w:r w:rsidRPr="007157E9">
        <w:rPr>
          <w:rFonts w:ascii="Arial" w:hAnsi="Arial" w:cs="Arial"/>
          <w:b/>
          <w:bCs/>
          <w:sz w:val="24"/>
        </w:rPr>
        <w:t>A:</w:t>
      </w:r>
      <w:r w:rsidRPr="007157E9">
        <w:rPr>
          <w:rFonts w:ascii="Arial" w:hAnsi="Arial" w:cs="Arial"/>
          <w:sz w:val="24"/>
        </w:rPr>
        <w:t xml:space="preserve">  </w:t>
      </w:r>
      <w:r w:rsidR="00E00B7A" w:rsidRPr="007157E9">
        <w:rPr>
          <w:rFonts w:ascii="Arial" w:hAnsi="Arial" w:cs="Arial"/>
          <w:sz w:val="24"/>
        </w:rPr>
        <w:t xml:space="preserve">Possibly.  Supplemental security income (SSI) </w:t>
      </w:r>
      <w:r w:rsidR="000B7FAA" w:rsidRPr="007157E9">
        <w:rPr>
          <w:rFonts w:ascii="Arial" w:hAnsi="Arial" w:cs="Arial"/>
          <w:sz w:val="24"/>
        </w:rPr>
        <w:t>is a needs-based program. That means that SSI eligibility and payment amount are affected by income. Social Security may count DCT as income.  Please refer to the links below for more information.</w:t>
      </w:r>
    </w:p>
    <w:p w14:paraId="1D85C5C4" w14:textId="56AB34DB" w:rsidR="000B7FAA" w:rsidRPr="007157E9" w:rsidRDefault="00000000" w:rsidP="000B7FAA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hyperlink r:id="rId7" w:history="1">
        <w:r w:rsidR="000B7FAA" w:rsidRPr="007157E9">
          <w:rPr>
            <w:rStyle w:val="Hyperlink"/>
            <w:rFonts w:ascii="Arial" w:hAnsi="Arial" w:cs="Arial"/>
            <w:sz w:val="24"/>
          </w:rPr>
          <w:t>A Guide to Supplemental Security Income (SSI) for Groups and Organizations</w:t>
        </w:r>
      </w:hyperlink>
    </w:p>
    <w:p w14:paraId="0158F571" w14:textId="1E975659" w:rsidR="000B7FAA" w:rsidRPr="007157E9" w:rsidRDefault="00000000" w:rsidP="000B7FAA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hyperlink r:id="rId8" w:history="1">
        <w:r w:rsidR="000B7FAA" w:rsidRPr="007157E9">
          <w:rPr>
            <w:rStyle w:val="Hyperlink"/>
            <w:rFonts w:ascii="Arial" w:hAnsi="Arial" w:cs="Arial"/>
            <w:sz w:val="24"/>
          </w:rPr>
          <w:t>Understanding Supplemental Security Income SSI Income -- 2022 Edition</w:t>
        </w:r>
      </w:hyperlink>
    </w:p>
    <w:p w14:paraId="2AF99095" w14:textId="77777777" w:rsidR="003949AB" w:rsidRPr="007157E9" w:rsidRDefault="003949AB" w:rsidP="003949AB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</w:p>
    <w:p w14:paraId="33DDB9CC" w14:textId="3642B8AF" w:rsidR="003E1A3D" w:rsidRPr="007157E9" w:rsidRDefault="003949AB">
      <w:pPr>
        <w:rPr>
          <w:rFonts w:ascii="Arial" w:hAnsi="Arial" w:cs="Arial"/>
          <w:sz w:val="24"/>
        </w:rPr>
      </w:pPr>
      <w:r w:rsidRPr="007157E9">
        <w:rPr>
          <w:rFonts w:ascii="Arial" w:eastAsia="Times New Roman" w:hAnsi="Arial" w:cs="Arial"/>
          <w:color w:val="000000"/>
          <w:sz w:val="24"/>
          <w:shd w:val="clear" w:color="auto" w:fill="FFFFFF"/>
        </w:rPr>
        <w:t>Social Security Disability Insurance</w:t>
      </w:r>
      <w:r w:rsidRPr="007157E9">
        <w:rPr>
          <w:rFonts w:ascii="Arial" w:eastAsia="Times New Roman" w:hAnsi="Arial" w:cs="Arial"/>
          <w:sz w:val="24"/>
        </w:rPr>
        <w:t xml:space="preserve"> (</w:t>
      </w:r>
      <w:r w:rsidRPr="007157E9">
        <w:rPr>
          <w:rFonts w:ascii="Arial" w:hAnsi="Arial" w:cs="Arial"/>
          <w:sz w:val="24"/>
        </w:rPr>
        <w:t>SSDI)</w:t>
      </w:r>
      <w:r w:rsidR="005D5F69" w:rsidRPr="007157E9">
        <w:rPr>
          <w:rFonts w:ascii="Arial" w:hAnsi="Arial" w:cs="Arial"/>
          <w:sz w:val="24"/>
        </w:rPr>
        <w:t xml:space="preserve"> should not be impacted by DCT, as this is not considered earned income. </w:t>
      </w:r>
      <w:r w:rsidRPr="007157E9">
        <w:rPr>
          <w:rFonts w:ascii="Arial" w:hAnsi="Arial" w:cs="Arial"/>
          <w:sz w:val="24"/>
        </w:rPr>
        <w:t xml:space="preserve"> </w:t>
      </w:r>
    </w:p>
    <w:p w14:paraId="6B08954C" w14:textId="355F1590" w:rsidR="005D5F69" w:rsidRPr="007157E9" w:rsidRDefault="00000000" w:rsidP="005D5F6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</w:rPr>
      </w:pPr>
      <w:hyperlink r:id="rId9" w:history="1">
        <w:r w:rsidR="007157E9" w:rsidRPr="007157E9">
          <w:rPr>
            <w:rStyle w:val="Hyperlink"/>
            <w:rFonts w:ascii="Arial" w:eastAsia="Times New Roman" w:hAnsi="Arial" w:cs="Arial"/>
            <w:sz w:val="24"/>
          </w:rPr>
          <w:t xml:space="preserve">Income Reporting </w:t>
        </w:r>
        <w:proofErr w:type="gramStart"/>
        <w:r w:rsidR="007157E9" w:rsidRPr="007157E9">
          <w:rPr>
            <w:rStyle w:val="Hyperlink"/>
            <w:rFonts w:ascii="Arial" w:eastAsia="Times New Roman" w:hAnsi="Arial" w:cs="Arial"/>
            <w:sz w:val="24"/>
          </w:rPr>
          <w:t>For</w:t>
        </w:r>
        <w:proofErr w:type="gramEnd"/>
        <w:r w:rsidR="007157E9" w:rsidRPr="007157E9">
          <w:rPr>
            <w:rStyle w:val="Hyperlink"/>
            <w:rFonts w:ascii="Arial" w:eastAsia="Times New Roman" w:hAnsi="Arial" w:cs="Arial"/>
            <w:sz w:val="24"/>
          </w:rPr>
          <w:t xml:space="preserve"> Social Security Disability Benefits</w:t>
        </w:r>
      </w:hyperlink>
    </w:p>
    <w:p w14:paraId="38B3DC5A" w14:textId="6537C709" w:rsidR="005D5F69" w:rsidRPr="007157E9" w:rsidRDefault="00000000" w:rsidP="005D5F6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</w:rPr>
      </w:pPr>
      <w:hyperlink r:id="rId10" w:history="1">
        <w:r w:rsidR="007157E9" w:rsidRPr="007157E9">
          <w:rPr>
            <w:rStyle w:val="Hyperlink"/>
            <w:rFonts w:ascii="Arial" w:eastAsia="Times New Roman" w:hAnsi="Arial" w:cs="Arial"/>
            <w:sz w:val="24"/>
          </w:rPr>
          <w:t xml:space="preserve">What Do I Need </w:t>
        </w:r>
        <w:proofErr w:type="gramStart"/>
        <w:r w:rsidR="007157E9" w:rsidRPr="007157E9">
          <w:rPr>
            <w:rStyle w:val="Hyperlink"/>
            <w:rFonts w:ascii="Arial" w:eastAsia="Times New Roman" w:hAnsi="Arial" w:cs="Arial"/>
            <w:sz w:val="24"/>
          </w:rPr>
          <w:t>To</w:t>
        </w:r>
        <w:proofErr w:type="gramEnd"/>
        <w:r w:rsidR="007157E9" w:rsidRPr="007157E9">
          <w:rPr>
            <w:rStyle w:val="Hyperlink"/>
            <w:rFonts w:ascii="Arial" w:eastAsia="Times New Roman" w:hAnsi="Arial" w:cs="Arial"/>
            <w:sz w:val="24"/>
          </w:rPr>
          <w:t xml:space="preserve"> Report To Social Security And When?</w:t>
        </w:r>
      </w:hyperlink>
    </w:p>
    <w:p w14:paraId="03536D6F" w14:textId="77777777" w:rsidR="005D5F69" w:rsidRPr="007157E9" w:rsidRDefault="005D5F69" w:rsidP="005D5F69">
      <w:pPr>
        <w:rPr>
          <w:rFonts w:ascii="Arial" w:eastAsia="Times New Roman" w:hAnsi="Arial" w:cs="Arial"/>
          <w:sz w:val="24"/>
        </w:rPr>
      </w:pPr>
    </w:p>
    <w:p w14:paraId="5BCC8FBC" w14:textId="0D9C0B9D" w:rsidR="003E1A3D" w:rsidRPr="007157E9" w:rsidRDefault="005D5F69">
      <w:pPr>
        <w:rPr>
          <w:rFonts w:ascii="Arial" w:hAnsi="Arial" w:cs="Arial"/>
          <w:sz w:val="24"/>
        </w:rPr>
      </w:pPr>
      <w:r w:rsidRPr="007157E9">
        <w:rPr>
          <w:rFonts w:ascii="Arial" w:hAnsi="Arial" w:cs="Arial"/>
          <w:b/>
          <w:bCs/>
          <w:sz w:val="24"/>
        </w:rPr>
        <w:t>Q:</w:t>
      </w:r>
      <w:r w:rsidRPr="007157E9">
        <w:rPr>
          <w:rFonts w:ascii="Arial" w:hAnsi="Arial" w:cs="Arial"/>
          <w:sz w:val="24"/>
        </w:rPr>
        <w:t xml:space="preserve"> Is there a c</w:t>
      </w:r>
      <w:r w:rsidR="003E1A3D" w:rsidRPr="007157E9">
        <w:rPr>
          <w:rFonts w:ascii="Arial" w:hAnsi="Arial" w:cs="Arial"/>
          <w:sz w:val="24"/>
        </w:rPr>
        <w:t xml:space="preserve">onflict of </w:t>
      </w:r>
      <w:r w:rsidRPr="007157E9">
        <w:rPr>
          <w:rFonts w:ascii="Arial" w:hAnsi="Arial" w:cs="Arial"/>
          <w:sz w:val="24"/>
        </w:rPr>
        <w:t>i</w:t>
      </w:r>
      <w:r w:rsidR="003E1A3D" w:rsidRPr="007157E9">
        <w:rPr>
          <w:rFonts w:ascii="Arial" w:hAnsi="Arial" w:cs="Arial"/>
          <w:sz w:val="24"/>
        </w:rPr>
        <w:t>nterest for a RRH project</w:t>
      </w:r>
      <w:r w:rsidRPr="007157E9">
        <w:rPr>
          <w:rFonts w:ascii="Arial" w:hAnsi="Arial" w:cs="Arial"/>
          <w:sz w:val="24"/>
        </w:rPr>
        <w:t xml:space="preserve"> </w:t>
      </w:r>
      <w:r w:rsidR="009A5777" w:rsidRPr="007157E9">
        <w:rPr>
          <w:rFonts w:ascii="Arial" w:hAnsi="Arial" w:cs="Arial"/>
          <w:sz w:val="24"/>
        </w:rPr>
        <w:t>to apply for this funding?</w:t>
      </w:r>
    </w:p>
    <w:p w14:paraId="3676359E" w14:textId="46AEEDF8" w:rsidR="009A5777" w:rsidRPr="007157E9" w:rsidRDefault="009A5777">
      <w:pPr>
        <w:rPr>
          <w:rFonts w:ascii="Arial" w:hAnsi="Arial" w:cs="Arial"/>
          <w:sz w:val="24"/>
        </w:rPr>
      </w:pPr>
      <w:r w:rsidRPr="007157E9">
        <w:rPr>
          <w:rFonts w:ascii="Arial" w:hAnsi="Arial" w:cs="Arial"/>
          <w:b/>
          <w:bCs/>
          <w:sz w:val="24"/>
        </w:rPr>
        <w:t xml:space="preserve">A:  </w:t>
      </w:r>
      <w:r w:rsidRPr="007157E9">
        <w:rPr>
          <w:rFonts w:ascii="Arial" w:hAnsi="Arial" w:cs="Arial"/>
          <w:sz w:val="24"/>
        </w:rPr>
        <w:t>No.</w:t>
      </w:r>
    </w:p>
    <w:p w14:paraId="3FEC0E19" w14:textId="5DE5A81A" w:rsidR="007157E9" w:rsidRPr="007157E9" w:rsidRDefault="007157E9">
      <w:pPr>
        <w:rPr>
          <w:rFonts w:ascii="Arial" w:hAnsi="Arial" w:cs="Arial"/>
          <w:sz w:val="24"/>
        </w:rPr>
      </w:pPr>
    </w:p>
    <w:p w14:paraId="5B43A62B" w14:textId="56048F6D" w:rsidR="007157E9" w:rsidRPr="007157E9" w:rsidRDefault="007157E9" w:rsidP="007157E9">
      <w:pPr>
        <w:rPr>
          <w:rFonts w:ascii="Arial" w:hAnsi="Arial" w:cs="Arial"/>
          <w:sz w:val="24"/>
        </w:rPr>
      </w:pPr>
      <w:r w:rsidRPr="007157E9">
        <w:rPr>
          <w:rFonts w:ascii="Arial" w:hAnsi="Arial" w:cs="Arial"/>
          <w:b/>
          <w:bCs/>
          <w:sz w:val="24"/>
        </w:rPr>
        <w:t xml:space="preserve">Q: </w:t>
      </w:r>
      <w:r w:rsidRPr="007157E9">
        <w:rPr>
          <w:rFonts w:ascii="Arial" w:hAnsi="Arial" w:cs="Arial"/>
          <w:sz w:val="24"/>
        </w:rPr>
        <w:t xml:space="preserve">Will award organizations get the grant all upfront once awarded or need to bill COHHIO monthly throughout the grant period to get reimbursed? </w:t>
      </w:r>
    </w:p>
    <w:p w14:paraId="4E6ED12D" w14:textId="47CCD464" w:rsidR="007157E9" w:rsidRPr="008D6B42" w:rsidRDefault="007157E9" w:rsidP="007157E9">
      <w:pPr>
        <w:rPr>
          <w:rFonts w:ascii="Arial" w:hAnsi="Arial" w:cs="Arial"/>
          <w:sz w:val="24"/>
        </w:rPr>
      </w:pPr>
      <w:r w:rsidRPr="007157E9">
        <w:rPr>
          <w:rFonts w:ascii="Arial" w:hAnsi="Arial" w:cs="Arial"/>
          <w:sz w:val="24"/>
        </w:rPr>
        <w:t xml:space="preserve"> </w:t>
      </w:r>
      <w:r w:rsidRPr="007157E9">
        <w:rPr>
          <w:rFonts w:ascii="Arial" w:hAnsi="Arial" w:cs="Arial"/>
          <w:b/>
          <w:bCs/>
          <w:sz w:val="24"/>
        </w:rPr>
        <w:t xml:space="preserve">A: </w:t>
      </w:r>
      <w:r w:rsidRPr="007157E9">
        <w:rPr>
          <w:rFonts w:ascii="Arial" w:hAnsi="Arial" w:cs="Arial"/>
          <w:sz w:val="24"/>
        </w:rPr>
        <w:t>Grantees will get one disbursement of their total award amount</w:t>
      </w:r>
      <w:r>
        <w:rPr>
          <w:rFonts w:ascii="Arial" w:hAnsi="Arial" w:cs="Arial"/>
          <w:sz w:val="24"/>
        </w:rPr>
        <w:t>.</w:t>
      </w:r>
      <w:r w:rsidR="00CC451B">
        <w:rPr>
          <w:rFonts w:ascii="Arial" w:hAnsi="Arial" w:cs="Arial"/>
          <w:sz w:val="24"/>
        </w:rPr>
        <w:t xml:space="preserve">  Funding budgeted for DCT to project participants will be disbursed to the debit card provider and </w:t>
      </w:r>
      <w:r w:rsidR="00CC451B" w:rsidRPr="008D6B42">
        <w:rPr>
          <w:rFonts w:ascii="Arial" w:hAnsi="Arial" w:cs="Arial"/>
          <w:sz w:val="24"/>
        </w:rPr>
        <w:t>administered by the funded organization.</w:t>
      </w:r>
      <w:r w:rsidRPr="008D6B42">
        <w:rPr>
          <w:rFonts w:ascii="Arial" w:hAnsi="Arial" w:cs="Arial"/>
          <w:sz w:val="24"/>
        </w:rPr>
        <w:t xml:space="preserve">  </w:t>
      </w:r>
    </w:p>
    <w:p w14:paraId="17FCD753" w14:textId="59DD3A35" w:rsidR="008D6B42" w:rsidRPr="008D6B42" w:rsidRDefault="008D6B42" w:rsidP="007157E9">
      <w:pPr>
        <w:rPr>
          <w:rFonts w:ascii="Arial" w:hAnsi="Arial" w:cs="Arial"/>
          <w:sz w:val="24"/>
        </w:rPr>
      </w:pPr>
    </w:p>
    <w:p w14:paraId="170EDFCB" w14:textId="18F65B7A" w:rsidR="008D6B42" w:rsidRDefault="008D6B42" w:rsidP="007157E9">
      <w:pPr>
        <w:rPr>
          <w:rFonts w:ascii="Arial" w:hAnsi="Arial" w:cs="Arial"/>
          <w:sz w:val="24"/>
        </w:rPr>
      </w:pPr>
      <w:r w:rsidRPr="008D6B42">
        <w:rPr>
          <w:rFonts w:ascii="Arial" w:hAnsi="Arial" w:cs="Arial"/>
          <w:b/>
          <w:bCs/>
          <w:sz w:val="24"/>
        </w:rPr>
        <w:t xml:space="preserve">Q: </w:t>
      </w:r>
      <w:r w:rsidRPr="008D6B42">
        <w:rPr>
          <w:rFonts w:ascii="Arial" w:hAnsi="Arial" w:cs="Arial"/>
          <w:sz w:val="24"/>
        </w:rPr>
        <w:t>Will receiving DCT impact the families Supplemental</w:t>
      </w:r>
      <w:r w:rsidRPr="008D6B42">
        <w:rPr>
          <w:rFonts w:ascii="Arial" w:eastAsia="Times New Roman" w:hAnsi="Arial" w:cs="Arial"/>
          <w:color w:val="333333"/>
          <w:sz w:val="24"/>
          <w:shd w:val="clear" w:color="auto" w:fill="FFFFFF"/>
        </w:rPr>
        <w:t xml:space="preserve"> Nutrition Assistance Program</w:t>
      </w:r>
      <w:r w:rsidRPr="008D6B42">
        <w:rPr>
          <w:rFonts w:ascii="Arial" w:eastAsia="Times New Roman" w:hAnsi="Arial" w:cs="Arial"/>
          <w:sz w:val="24"/>
        </w:rPr>
        <w:t xml:space="preserve"> </w:t>
      </w:r>
      <w:r w:rsidRPr="008D6B42">
        <w:rPr>
          <w:rFonts w:ascii="Arial" w:hAnsi="Arial" w:cs="Arial"/>
          <w:sz w:val="24"/>
        </w:rPr>
        <w:t>SNAP benefits?</w:t>
      </w:r>
    </w:p>
    <w:p w14:paraId="423F5614" w14:textId="1AE0CB6C" w:rsidR="007D358B" w:rsidRDefault="008D6B42" w:rsidP="007157E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A: </w:t>
      </w:r>
      <w:r>
        <w:rPr>
          <w:rFonts w:ascii="Arial" w:hAnsi="Arial" w:cs="Arial"/>
          <w:sz w:val="24"/>
        </w:rPr>
        <w:t xml:space="preserve">Please review </w:t>
      </w:r>
      <w:hyperlink r:id="rId11" w:history="1">
        <w:r w:rsidRPr="007D358B">
          <w:rPr>
            <w:rStyle w:val="Hyperlink"/>
            <w:rFonts w:ascii="Arial" w:hAnsi="Arial" w:cs="Arial"/>
            <w:sz w:val="24"/>
          </w:rPr>
          <w:t xml:space="preserve">Rule 5101:4-4-13 Food </w:t>
        </w:r>
        <w:r w:rsidR="007D358B" w:rsidRPr="007D358B">
          <w:rPr>
            <w:rStyle w:val="Hyperlink"/>
            <w:rFonts w:ascii="Arial" w:hAnsi="Arial" w:cs="Arial"/>
            <w:sz w:val="24"/>
          </w:rPr>
          <w:t>Assistance</w:t>
        </w:r>
        <w:r w:rsidRPr="007D358B">
          <w:rPr>
            <w:rStyle w:val="Hyperlink"/>
            <w:rFonts w:ascii="Arial" w:hAnsi="Arial" w:cs="Arial"/>
            <w:sz w:val="24"/>
          </w:rPr>
          <w:t>: types of excluded income</w:t>
        </w:r>
      </w:hyperlink>
      <w:r>
        <w:rPr>
          <w:rFonts w:ascii="Arial" w:hAnsi="Arial" w:cs="Arial"/>
          <w:sz w:val="24"/>
        </w:rPr>
        <w:t xml:space="preserve">.  </w:t>
      </w:r>
    </w:p>
    <w:p w14:paraId="3E2020AD" w14:textId="3CE8B87D" w:rsidR="008D6B42" w:rsidRDefault="007D358B" w:rsidP="007D358B">
      <w:pPr>
        <w:ind w:left="720"/>
        <w:rPr>
          <w:rFonts w:ascii="Arial" w:hAnsi="Arial" w:cs="Arial"/>
          <w:i/>
          <w:iCs/>
          <w:sz w:val="24"/>
        </w:rPr>
      </w:pPr>
      <w:r w:rsidRPr="007D358B">
        <w:rPr>
          <w:rFonts w:ascii="Arial" w:hAnsi="Arial" w:cs="Arial"/>
          <w:i/>
          <w:iCs/>
          <w:sz w:val="24"/>
        </w:rPr>
        <w:t xml:space="preserve">“(l) </w:t>
      </w:r>
      <w:r w:rsidRPr="007D358B">
        <w:rPr>
          <w:rFonts w:ascii="Arial" w:hAnsi="Arial" w:cs="Arial"/>
          <w:i/>
          <w:iCs/>
          <w:sz w:val="24"/>
        </w:rPr>
        <w:t>Cash donations based on need received on or after February 1, 1988 from one or more private nonprofit charitable organizations, but not to exceed three hundred dollars in a federal fiscal year quarter. Charitable Assistance and Food Bank Act of 1987, Pub. L. No. 100-232, (1/1988).</w:t>
      </w:r>
      <w:r w:rsidRPr="007D358B">
        <w:rPr>
          <w:rFonts w:ascii="Arial" w:hAnsi="Arial" w:cs="Arial"/>
          <w:i/>
          <w:iCs/>
          <w:sz w:val="24"/>
        </w:rPr>
        <w:t>”</w:t>
      </w:r>
    </w:p>
    <w:p w14:paraId="197F6AF5" w14:textId="793695F7" w:rsidR="004D6DF5" w:rsidRDefault="004D6DF5" w:rsidP="007D35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USDA published </w:t>
      </w:r>
      <w:hyperlink r:id="rId12" w:history="1">
        <w:r w:rsidRPr="004D6DF5">
          <w:rPr>
            <w:rStyle w:val="Hyperlink"/>
            <w:rFonts w:ascii="Arial" w:hAnsi="Arial" w:cs="Arial"/>
            <w:sz w:val="24"/>
          </w:rPr>
          <w:t>Revised Treatment of Gift Cards in Determining SNAP Eligibility and Benefits</w:t>
        </w:r>
      </w:hyperlink>
      <w:r w:rsidRPr="004D6DF5">
        <w:rPr>
          <w:rFonts w:ascii="Arial" w:hAnsi="Arial" w:cs="Arial"/>
          <w:sz w:val="24"/>
        </w:rPr>
        <w:t xml:space="preserve"> </w:t>
      </w:r>
    </w:p>
    <w:p w14:paraId="46FA6D79" w14:textId="77656AD4" w:rsidR="007D358B" w:rsidRDefault="007D358B" w:rsidP="007D35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contact your local JFS dept. if you have further questions</w:t>
      </w:r>
      <w:r w:rsidR="004D6DF5">
        <w:rPr>
          <w:rFonts w:ascii="Arial" w:hAnsi="Arial" w:cs="Arial"/>
          <w:sz w:val="24"/>
        </w:rPr>
        <w:t xml:space="preserve"> as income re-evaluation procedures can vary by region</w:t>
      </w:r>
      <w:r w:rsidR="00414BB5">
        <w:rPr>
          <w:rFonts w:ascii="Arial" w:hAnsi="Arial" w:cs="Arial"/>
          <w:sz w:val="24"/>
        </w:rPr>
        <w:t>.</w:t>
      </w:r>
    </w:p>
    <w:p w14:paraId="39F899F8" w14:textId="1137968A" w:rsidR="007D358B" w:rsidRDefault="007D358B" w:rsidP="007D358B">
      <w:pPr>
        <w:rPr>
          <w:rFonts w:ascii="Arial" w:hAnsi="Arial" w:cs="Arial"/>
          <w:sz w:val="24"/>
        </w:rPr>
      </w:pPr>
    </w:p>
    <w:p w14:paraId="1C96DEA3" w14:textId="0945B45E" w:rsidR="007D358B" w:rsidRDefault="007D358B" w:rsidP="007D358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Q: </w:t>
      </w:r>
      <w:r w:rsidRPr="008D6B42">
        <w:rPr>
          <w:rFonts w:ascii="Arial" w:hAnsi="Arial" w:cs="Arial"/>
          <w:sz w:val="24"/>
        </w:rPr>
        <w:t>Will receiving DCT impact</w:t>
      </w:r>
      <w:r>
        <w:rPr>
          <w:rFonts w:ascii="Arial" w:hAnsi="Arial" w:cs="Arial"/>
          <w:sz w:val="24"/>
        </w:rPr>
        <w:t xml:space="preserve"> families receiving (TANF) cash assistance?</w:t>
      </w:r>
    </w:p>
    <w:p w14:paraId="5225399D" w14:textId="59132AE1" w:rsidR="007D358B" w:rsidRPr="004D6DF5" w:rsidRDefault="007D358B" w:rsidP="004D6DF5">
      <w:pPr>
        <w:rPr>
          <w:rFonts w:ascii="Arial" w:hAnsi="Arial" w:cs="Arial"/>
          <w:sz w:val="24"/>
        </w:rPr>
      </w:pPr>
      <w:r w:rsidRPr="007D358B">
        <w:rPr>
          <w:rFonts w:ascii="Arial" w:hAnsi="Arial" w:cs="Arial"/>
          <w:b/>
          <w:bCs/>
          <w:sz w:val="24"/>
        </w:rPr>
        <w:t>A:</w:t>
      </w:r>
      <w:r>
        <w:rPr>
          <w:rFonts w:ascii="Arial" w:hAnsi="Arial" w:cs="Arial"/>
          <w:b/>
          <w:bCs/>
          <w:sz w:val="24"/>
        </w:rPr>
        <w:t xml:space="preserve">  </w:t>
      </w:r>
      <w:r w:rsidR="004D6DF5" w:rsidRPr="004D6DF5">
        <w:rPr>
          <w:rFonts w:ascii="Arial" w:hAnsi="Arial" w:cs="Arial"/>
          <w:sz w:val="24"/>
        </w:rPr>
        <w:t xml:space="preserve">All unearned income received by the filing unit is considered when determining eligibility for </w:t>
      </w:r>
      <w:hyperlink r:id="rId13" w:history="1">
        <w:r w:rsidR="004D6DF5" w:rsidRPr="00414BB5">
          <w:rPr>
            <w:rStyle w:val="Hyperlink"/>
            <w:rFonts w:ascii="Arial" w:hAnsi="Arial" w:cs="Arial"/>
            <w:sz w:val="24"/>
          </w:rPr>
          <w:t>TANF cash</w:t>
        </w:r>
        <w:r w:rsidR="004D6DF5" w:rsidRPr="00414BB5">
          <w:rPr>
            <w:rStyle w:val="Hyperlink"/>
            <w:rFonts w:ascii="Arial" w:hAnsi="Arial" w:cs="Arial"/>
            <w:sz w:val="24"/>
          </w:rPr>
          <w:t xml:space="preserve"> </w:t>
        </w:r>
        <w:r w:rsidR="004D6DF5" w:rsidRPr="00414BB5">
          <w:rPr>
            <w:rStyle w:val="Hyperlink"/>
            <w:rFonts w:ascii="Arial" w:hAnsi="Arial" w:cs="Arial"/>
            <w:sz w:val="24"/>
          </w:rPr>
          <w:t>assistance</w:t>
        </w:r>
      </w:hyperlink>
    </w:p>
    <w:p w14:paraId="503D2656" w14:textId="77777777" w:rsidR="00414BB5" w:rsidRDefault="00414BB5" w:rsidP="00414BB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contact your local JFS dept. if you have further questions as income re-evaluation procedures can vary by region.</w:t>
      </w:r>
    </w:p>
    <w:p w14:paraId="6AE61044" w14:textId="77777777" w:rsidR="007D358B" w:rsidRPr="007D358B" w:rsidRDefault="007D358B" w:rsidP="007D358B">
      <w:pPr>
        <w:rPr>
          <w:rFonts w:ascii="Arial" w:eastAsia="Times New Roman" w:hAnsi="Arial" w:cs="Arial"/>
          <w:sz w:val="24"/>
        </w:rPr>
      </w:pPr>
    </w:p>
    <w:sectPr w:rsidR="007D358B" w:rsidRPr="007D358B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13185" w14:textId="77777777" w:rsidR="00FF2B25" w:rsidRDefault="00FF2B25" w:rsidP="00637D7D">
      <w:r>
        <w:separator/>
      </w:r>
    </w:p>
  </w:endnote>
  <w:endnote w:type="continuationSeparator" w:id="0">
    <w:p w14:paraId="78D86954" w14:textId="77777777" w:rsidR="00FF2B25" w:rsidRDefault="00FF2B25" w:rsidP="0063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B305" w14:textId="6A017A51" w:rsidR="00637D7D" w:rsidRDefault="00637D7D">
    <w:pPr>
      <w:pStyle w:val="Footer"/>
    </w:pPr>
    <w:proofErr w:type="spellStart"/>
    <w:r>
      <w:t>Orignal</w:t>
    </w:r>
    <w:proofErr w:type="spellEnd"/>
    <w:r>
      <w:t xml:space="preserve"> published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C4FE1" w14:textId="77777777" w:rsidR="00FF2B25" w:rsidRDefault="00FF2B25" w:rsidP="00637D7D">
      <w:r>
        <w:separator/>
      </w:r>
    </w:p>
  </w:footnote>
  <w:footnote w:type="continuationSeparator" w:id="0">
    <w:p w14:paraId="5414C221" w14:textId="77777777" w:rsidR="00FF2B25" w:rsidRDefault="00FF2B25" w:rsidP="00637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4D04"/>
    <w:multiLevelType w:val="multilevel"/>
    <w:tmpl w:val="F63E719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2D3A490D"/>
    <w:multiLevelType w:val="multilevel"/>
    <w:tmpl w:val="86AE4B8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772C46"/>
    <w:multiLevelType w:val="hybridMultilevel"/>
    <w:tmpl w:val="6032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A3D4F"/>
    <w:multiLevelType w:val="hybridMultilevel"/>
    <w:tmpl w:val="8A4C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617275">
    <w:abstractNumId w:val="0"/>
  </w:num>
  <w:num w:numId="2" w16cid:durableId="243034498">
    <w:abstractNumId w:val="1"/>
  </w:num>
  <w:num w:numId="3" w16cid:durableId="1022588613">
    <w:abstractNumId w:val="2"/>
  </w:num>
  <w:num w:numId="4" w16cid:durableId="580221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F3"/>
    <w:rsid w:val="000B7FAA"/>
    <w:rsid w:val="00380C0B"/>
    <w:rsid w:val="003867FD"/>
    <w:rsid w:val="003949AB"/>
    <w:rsid w:val="003E1A3D"/>
    <w:rsid w:val="00414BB5"/>
    <w:rsid w:val="004D6DF5"/>
    <w:rsid w:val="005D5F69"/>
    <w:rsid w:val="00637D7D"/>
    <w:rsid w:val="006C257A"/>
    <w:rsid w:val="006F39A0"/>
    <w:rsid w:val="007157E9"/>
    <w:rsid w:val="007D358B"/>
    <w:rsid w:val="007D4479"/>
    <w:rsid w:val="00863718"/>
    <w:rsid w:val="008D6B42"/>
    <w:rsid w:val="009A5777"/>
    <w:rsid w:val="00C142CB"/>
    <w:rsid w:val="00CC451B"/>
    <w:rsid w:val="00E00B7A"/>
    <w:rsid w:val="00EE05F3"/>
    <w:rsid w:val="00F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FED341"/>
  <w15:chartTrackingRefBased/>
  <w15:docId w15:val="{5CAD60A2-2CCC-7B4C-A137-DCDD41B0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2CB"/>
    <w:rPr>
      <w:rFonts w:ascii="Arial Rounded MT Bold" w:hAnsi="Arial Rounded MT Bold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142CB"/>
    <w:pPr>
      <w:keepNext/>
      <w:keepLines/>
      <w:numPr>
        <w:numId w:val="2"/>
      </w:numPr>
      <w:spacing w:before="240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F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0B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2CB"/>
    <w:rPr>
      <w:rFonts w:ascii="Arial Rounded MT Bold" w:eastAsiaTheme="majorEastAsia" w:hAnsi="Arial Rounded MT Bold" w:cstheme="majorBidi"/>
      <w:color w:val="000000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637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D7D"/>
    <w:rPr>
      <w:rFonts w:ascii="Arial Rounded MT Bold" w:hAnsi="Arial Rounded MT Bold"/>
      <w:sz w:val="22"/>
    </w:rPr>
  </w:style>
  <w:style w:type="paragraph" w:styleId="Footer">
    <w:name w:val="footer"/>
    <w:basedOn w:val="Normal"/>
    <w:link w:val="FooterChar"/>
    <w:uiPriority w:val="99"/>
    <w:unhideWhenUsed/>
    <w:rsid w:val="00637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D7D"/>
    <w:rPr>
      <w:rFonts w:ascii="Arial Rounded MT Bold" w:hAnsi="Arial Rounded MT Bold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0B7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0B7F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B7F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B7F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F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a.gov/ssi/text-income-ussi.htm" TargetMode="External"/><Relationship Id="rId13" Type="http://schemas.openxmlformats.org/officeDocument/2006/relationships/hyperlink" Target="https://ohio.gov/residents/resources/cash-assist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sa.gov/pubs/EN-05-11015.pdf" TargetMode="External"/><Relationship Id="rId12" Type="http://schemas.openxmlformats.org/officeDocument/2006/relationships/hyperlink" Target="https://www.fns.usda.gov/snap/eligibility/deduction-gift-card-revised-treatmen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des.ohio.gov/ohio-administrative-code/rule-5101:4-4-1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oregon.gov/DHS/EMPLOYMENT/VR/WIN/Resources/SSA%20Reporting%20Tip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sa.gov/disability/Documents/T2%20Reporting%20%20Disability%20doc%20final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2022-08-22T21:13:00Z</dcterms:created>
  <dcterms:modified xsi:type="dcterms:W3CDTF">2022-08-24T20:32:00Z</dcterms:modified>
</cp:coreProperties>
</file>