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57E6F4" w14:textId="77777777" w:rsidR="0056308A" w:rsidRPr="000F67AA" w:rsidRDefault="0056308A" w:rsidP="0056308A">
      <w:pPr>
        <w:jc w:val="center"/>
        <w:rPr>
          <w:rFonts w:ascii="Arial" w:hAnsi="Arial"/>
          <w:b/>
          <w:sz w:val="40"/>
          <w:szCs w:val="40"/>
        </w:rPr>
      </w:pPr>
      <w:proofErr w:type="spellStart"/>
      <w:r w:rsidRPr="000F67AA">
        <w:rPr>
          <w:rFonts w:ascii="Arial" w:hAnsi="Arial"/>
          <w:b/>
          <w:sz w:val="40"/>
          <w:szCs w:val="40"/>
        </w:rPr>
        <w:t>CoC</w:t>
      </w:r>
      <w:proofErr w:type="spellEnd"/>
      <w:r w:rsidRPr="000F67AA">
        <w:rPr>
          <w:rFonts w:ascii="Arial" w:hAnsi="Arial"/>
          <w:b/>
          <w:sz w:val="40"/>
          <w:szCs w:val="40"/>
        </w:rPr>
        <w:t xml:space="preserve"> Board Meeting</w:t>
      </w:r>
    </w:p>
    <w:p w14:paraId="5C43CDB2" w14:textId="77777777" w:rsidR="0056308A" w:rsidRPr="000F67AA" w:rsidRDefault="0056308A" w:rsidP="0056308A">
      <w:pPr>
        <w:jc w:val="center"/>
        <w:rPr>
          <w:rFonts w:ascii="Arial" w:hAnsi="Arial"/>
          <w:b/>
          <w:sz w:val="32"/>
          <w:szCs w:val="32"/>
        </w:rPr>
      </w:pPr>
      <w:r>
        <w:rPr>
          <w:rFonts w:ascii="Arial" w:hAnsi="Arial"/>
          <w:b/>
          <w:sz w:val="32"/>
          <w:szCs w:val="32"/>
        </w:rPr>
        <w:t xml:space="preserve">Ohio </w:t>
      </w:r>
      <w:proofErr w:type="spellStart"/>
      <w:r>
        <w:rPr>
          <w:rFonts w:ascii="Arial" w:hAnsi="Arial"/>
          <w:b/>
          <w:sz w:val="32"/>
          <w:szCs w:val="32"/>
        </w:rPr>
        <w:t>BoSCoC</w:t>
      </w:r>
      <w:proofErr w:type="spellEnd"/>
    </w:p>
    <w:p w14:paraId="0C5A84FC" w14:textId="77777777" w:rsidR="00AD5CF3" w:rsidRDefault="00AD5CF3" w:rsidP="00396998">
      <w:pPr>
        <w:jc w:val="center"/>
        <w:rPr>
          <w:rFonts w:ascii="Arial" w:hAnsi="Arial"/>
          <w:b/>
        </w:rPr>
      </w:pPr>
    </w:p>
    <w:p w14:paraId="6E19E9D9" w14:textId="51EAFF2F" w:rsidR="00AD5CF3" w:rsidRDefault="0056308A" w:rsidP="000463E5">
      <w:pPr>
        <w:tabs>
          <w:tab w:val="left" w:pos="5712"/>
        </w:tabs>
        <w:rPr>
          <w:rFonts w:ascii="Arial" w:hAnsi="Arial"/>
          <w:b/>
        </w:rPr>
      </w:pPr>
      <w:r>
        <w:rPr>
          <w:rFonts w:ascii="Arial" w:hAnsi="Arial"/>
          <w:b/>
          <w:sz w:val="28"/>
          <w:szCs w:val="28"/>
        </w:rPr>
        <w:t>Meeting Information</w:t>
      </w:r>
    </w:p>
    <w:p w14:paraId="185002C1" w14:textId="67B9BF5A" w:rsidR="008C5109" w:rsidRPr="00ED4CF2" w:rsidRDefault="008C5109" w:rsidP="008C5109">
      <w:pPr>
        <w:rPr>
          <w:rFonts w:ascii="Arial" w:hAnsi="Arial"/>
          <w:sz w:val="20"/>
          <w:szCs w:val="20"/>
        </w:rPr>
      </w:pPr>
      <w:r w:rsidRPr="008C5109">
        <w:rPr>
          <w:rFonts w:ascii="Arial" w:hAnsi="Arial"/>
          <w:b/>
          <w:sz w:val="20"/>
          <w:szCs w:val="20"/>
        </w:rPr>
        <w:t>Date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6744CB">
        <w:rPr>
          <w:rFonts w:ascii="Arial" w:hAnsi="Arial"/>
          <w:sz w:val="20"/>
          <w:szCs w:val="20"/>
        </w:rPr>
        <w:t>Monday</w:t>
      </w:r>
      <w:r w:rsidR="00B972CE">
        <w:rPr>
          <w:rFonts w:ascii="Arial" w:hAnsi="Arial"/>
          <w:sz w:val="20"/>
          <w:szCs w:val="20"/>
        </w:rPr>
        <w:t>,</w:t>
      </w:r>
      <w:r w:rsidR="006744CB">
        <w:rPr>
          <w:rFonts w:ascii="Arial" w:hAnsi="Arial"/>
          <w:sz w:val="20"/>
          <w:szCs w:val="20"/>
        </w:rPr>
        <w:t xml:space="preserve"> </w:t>
      </w:r>
      <w:r w:rsidR="006A47EA">
        <w:rPr>
          <w:rFonts w:ascii="Arial" w:hAnsi="Arial"/>
          <w:sz w:val="20"/>
          <w:szCs w:val="20"/>
        </w:rPr>
        <w:t>March 23, 2020</w:t>
      </w:r>
    </w:p>
    <w:p w14:paraId="50865E89" w14:textId="542BD06A" w:rsidR="008C5109" w:rsidRPr="00ED4CF2" w:rsidRDefault="008C5109" w:rsidP="008C5109">
      <w:pPr>
        <w:rPr>
          <w:rFonts w:ascii="Arial" w:hAnsi="Arial"/>
          <w:sz w:val="20"/>
          <w:szCs w:val="20"/>
        </w:rPr>
      </w:pPr>
      <w:r w:rsidRPr="008C5109">
        <w:rPr>
          <w:rFonts w:ascii="Arial" w:hAnsi="Arial"/>
          <w:b/>
          <w:sz w:val="20"/>
          <w:szCs w:val="20"/>
        </w:rPr>
        <w:t>Time</w:t>
      </w:r>
      <w:r>
        <w:rPr>
          <w:rFonts w:ascii="Arial" w:hAnsi="Arial"/>
          <w:b/>
          <w:sz w:val="20"/>
          <w:szCs w:val="20"/>
        </w:rPr>
        <w:t>:</w:t>
      </w:r>
      <w:r w:rsidR="00ED4CF2">
        <w:rPr>
          <w:rFonts w:ascii="Arial" w:hAnsi="Arial"/>
          <w:b/>
          <w:sz w:val="20"/>
          <w:szCs w:val="20"/>
        </w:rPr>
        <w:tab/>
      </w:r>
      <w:r w:rsidR="00ED4CF2">
        <w:rPr>
          <w:rFonts w:ascii="Arial" w:hAnsi="Arial"/>
          <w:b/>
          <w:sz w:val="20"/>
          <w:szCs w:val="20"/>
        </w:rPr>
        <w:tab/>
      </w:r>
      <w:r w:rsidR="006744CB">
        <w:rPr>
          <w:rFonts w:ascii="Arial" w:hAnsi="Arial"/>
          <w:sz w:val="20"/>
          <w:szCs w:val="20"/>
        </w:rPr>
        <w:t>3:00pm</w:t>
      </w:r>
    </w:p>
    <w:p w14:paraId="7845AC37" w14:textId="706F0D05" w:rsidR="008C5109" w:rsidRDefault="008C5109" w:rsidP="008C5109">
      <w:pPr>
        <w:rPr>
          <w:rFonts w:ascii="Arial" w:hAnsi="Arial"/>
          <w:sz w:val="20"/>
          <w:szCs w:val="20"/>
        </w:rPr>
      </w:pPr>
      <w:r>
        <w:rPr>
          <w:rFonts w:ascii="Arial" w:hAnsi="Arial"/>
          <w:b/>
          <w:sz w:val="20"/>
          <w:szCs w:val="20"/>
        </w:rPr>
        <w:t>Location:</w:t>
      </w:r>
      <w:r w:rsidR="00ED4CF2">
        <w:rPr>
          <w:rFonts w:ascii="Arial" w:hAnsi="Arial"/>
          <w:b/>
          <w:sz w:val="20"/>
          <w:szCs w:val="20"/>
        </w:rPr>
        <w:tab/>
      </w:r>
      <w:r w:rsidR="00ED4CF2" w:rsidRPr="00ED4CF2">
        <w:rPr>
          <w:rFonts w:ascii="Arial" w:hAnsi="Arial"/>
          <w:sz w:val="20"/>
          <w:szCs w:val="20"/>
        </w:rPr>
        <w:t>Webinar</w:t>
      </w:r>
      <w:r w:rsidR="00404D55">
        <w:rPr>
          <w:rFonts w:ascii="Arial" w:hAnsi="Arial"/>
          <w:sz w:val="20"/>
          <w:szCs w:val="20"/>
        </w:rPr>
        <w:t xml:space="preserve"> and conference call </w:t>
      </w:r>
    </w:p>
    <w:p w14:paraId="40DE46F0" w14:textId="77777777" w:rsidR="001251B8" w:rsidRPr="00B972CE" w:rsidRDefault="000937FE" w:rsidP="00B972CE">
      <w:pPr>
        <w:ind w:left="1440" w:hanging="1440"/>
        <w:rPr>
          <w:rFonts w:ascii="Arial" w:hAnsi="Arial"/>
          <w:sz w:val="20"/>
          <w:szCs w:val="20"/>
        </w:rPr>
      </w:pPr>
      <w:r w:rsidRPr="000937FE">
        <w:rPr>
          <w:rFonts w:ascii="Arial" w:hAnsi="Arial"/>
          <w:b/>
          <w:sz w:val="20"/>
          <w:szCs w:val="20"/>
        </w:rPr>
        <w:t>Attendees:</w:t>
      </w:r>
      <w:r w:rsidRPr="000937FE">
        <w:rPr>
          <w:rFonts w:ascii="Arial" w:hAnsi="Arial"/>
          <w:b/>
          <w:sz w:val="20"/>
          <w:szCs w:val="20"/>
        </w:rPr>
        <w:tab/>
      </w:r>
    </w:p>
    <w:p w14:paraId="58A8C52B" w14:textId="3E56F912" w:rsidR="001135F2" w:rsidRDefault="001135F2" w:rsidP="00B972CE">
      <w:pPr>
        <w:ind w:left="1440" w:hanging="1440"/>
        <w:rPr>
          <w:rFonts w:ascii="Arial" w:hAnsi="Arial"/>
          <w:sz w:val="20"/>
          <w:szCs w:val="20"/>
        </w:rPr>
      </w:pPr>
    </w:p>
    <w:tbl>
      <w:tblPr>
        <w:tblStyle w:val="TableGrid"/>
        <w:tblW w:w="0" w:type="auto"/>
        <w:jc w:val="center"/>
        <w:tblLook w:val="04A0" w:firstRow="1" w:lastRow="0" w:firstColumn="1" w:lastColumn="0" w:noHBand="0" w:noVBand="1"/>
      </w:tblPr>
      <w:tblGrid>
        <w:gridCol w:w="1615"/>
        <w:gridCol w:w="1643"/>
        <w:gridCol w:w="1574"/>
        <w:gridCol w:w="1703"/>
        <w:gridCol w:w="1370"/>
        <w:gridCol w:w="1810"/>
      </w:tblGrid>
      <w:tr w:rsidR="00E22AF3" w:rsidRPr="003B1F98" w14:paraId="06D8CF86" w14:textId="77777777" w:rsidTr="00B03325">
        <w:trPr>
          <w:jc w:val="center"/>
        </w:trPr>
        <w:tc>
          <w:tcPr>
            <w:tcW w:w="1615" w:type="dxa"/>
          </w:tcPr>
          <w:p w14:paraId="2FAD20A2"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w:t>
            </w:r>
          </w:p>
        </w:tc>
        <w:tc>
          <w:tcPr>
            <w:tcW w:w="1643" w:type="dxa"/>
          </w:tcPr>
          <w:p w14:paraId="1FC9B35B" w14:textId="77777777"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Angie Franklin</w:t>
            </w:r>
          </w:p>
        </w:tc>
        <w:tc>
          <w:tcPr>
            <w:tcW w:w="1574" w:type="dxa"/>
          </w:tcPr>
          <w:p w14:paraId="17F26EFF"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7</w:t>
            </w:r>
          </w:p>
        </w:tc>
        <w:tc>
          <w:tcPr>
            <w:tcW w:w="1703" w:type="dxa"/>
          </w:tcPr>
          <w:p w14:paraId="4A98E44F" w14:textId="77777777" w:rsidR="00E22AF3" w:rsidRPr="00837162" w:rsidRDefault="00E22AF3" w:rsidP="00B03325">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667B82F6"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13</w:t>
            </w:r>
          </w:p>
        </w:tc>
        <w:tc>
          <w:tcPr>
            <w:tcW w:w="1810" w:type="dxa"/>
          </w:tcPr>
          <w:p w14:paraId="2B5C1686" w14:textId="02C6FC33"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 xml:space="preserve">absent </w:t>
            </w:r>
          </w:p>
        </w:tc>
      </w:tr>
      <w:tr w:rsidR="00E22AF3" w:rsidRPr="003B1F98" w14:paraId="71863613" w14:textId="77777777" w:rsidTr="00B03325">
        <w:trPr>
          <w:jc w:val="center"/>
        </w:trPr>
        <w:tc>
          <w:tcPr>
            <w:tcW w:w="1615" w:type="dxa"/>
          </w:tcPr>
          <w:p w14:paraId="469E0E0A"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2</w:t>
            </w:r>
          </w:p>
        </w:tc>
        <w:tc>
          <w:tcPr>
            <w:tcW w:w="1643" w:type="dxa"/>
          </w:tcPr>
          <w:p w14:paraId="388D5E9D" w14:textId="6C197F29"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Ragan Claypool</w:t>
            </w:r>
          </w:p>
        </w:tc>
        <w:tc>
          <w:tcPr>
            <w:tcW w:w="1574" w:type="dxa"/>
          </w:tcPr>
          <w:p w14:paraId="227383BB"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8</w:t>
            </w:r>
          </w:p>
        </w:tc>
        <w:tc>
          <w:tcPr>
            <w:tcW w:w="1703" w:type="dxa"/>
          </w:tcPr>
          <w:p w14:paraId="4491567B" w14:textId="183C3B54"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absent</w:t>
            </w:r>
          </w:p>
        </w:tc>
        <w:tc>
          <w:tcPr>
            <w:tcW w:w="1370" w:type="dxa"/>
          </w:tcPr>
          <w:p w14:paraId="16AF7358"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14</w:t>
            </w:r>
          </w:p>
        </w:tc>
        <w:tc>
          <w:tcPr>
            <w:tcW w:w="1810" w:type="dxa"/>
          </w:tcPr>
          <w:p w14:paraId="63E8B575" w14:textId="77777777" w:rsidR="00E22AF3" w:rsidRPr="00837162" w:rsidRDefault="00E22AF3" w:rsidP="00B03325">
            <w:pPr>
              <w:tabs>
                <w:tab w:val="left" w:pos="5712"/>
              </w:tabs>
              <w:rPr>
                <w:rFonts w:ascii="Arial" w:hAnsi="Arial" w:cs="Arial"/>
                <w:sz w:val="20"/>
                <w:szCs w:val="20"/>
              </w:rPr>
            </w:pPr>
            <w:r w:rsidRPr="00837162">
              <w:rPr>
                <w:rFonts w:ascii="Arial" w:hAnsi="Arial" w:cs="Arial"/>
                <w:color w:val="000000" w:themeColor="text1"/>
                <w:sz w:val="20"/>
                <w:szCs w:val="20"/>
              </w:rPr>
              <w:t>absent</w:t>
            </w:r>
          </w:p>
        </w:tc>
      </w:tr>
      <w:tr w:rsidR="00E22AF3" w:rsidRPr="003B1F98" w14:paraId="20281A67" w14:textId="77777777" w:rsidTr="00B03325">
        <w:trPr>
          <w:jc w:val="center"/>
        </w:trPr>
        <w:tc>
          <w:tcPr>
            <w:tcW w:w="1615" w:type="dxa"/>
          </w:tcPr>
          <w:p w14:paraId="44D5584F"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3</w:t>
            </w:r>
          </w:p>
        </w:tc>
        <w:tc>
          <w:tcPr>
            <w:tcW w:w="1643" w:type="dxa"/>
          </w:tcPr>
          <w:p w14:paraId="47A9ADA2" w14:textId="0A2E48E7" w:rsidR="00E22AF3" w:rsidRPr="00837162" w:rsidRDefault="00E22AF3" w:rsidP="00B03325">
            <w:pPr>
              <w:tabs>
                <w:tab w:val="left" w:pos="5712"/>
              </w:tabs>
              <w:rPr>
                <w:rFonts w:ascii="Arial" w:hAnsi="Arial" w:cs="Arial"/>
                <w:sz w:val="20"/>
                <w:szCs w:val="20"/>
              </w:rPr>
            </w:pPr>
            <w:r>
              <w:rPr>
                <w:rFonts w:ascii="Arial" w:hAnsi="Arial" w:cs="Arial"/>
                <w:sz w:val="20"/>
                <w:szCs w:val="20"/>
              </w:rPr>
              <w:t>Cindy Anderson</w:t>
            </w:r>
          </w:p>
        </w:tc>
        <w:tc>
          <w:tcPr>
            <w:tcW w:w="1574" w:type="dxa"/>
          </w:tcPr>
          <w:p w14:paraId="5376FF02"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9</w:t>
            </w:r>
          </w:p>
        </w:tc>
        <w:tc>
          <w:tcPr>
            <w:tcW w:w="1703" w:type="dxa"/>
          </w:tcPr>
          <w:p w14:paraId="1721E3CB" w14:textId="77777777" w:rsidR="00E22AF3" w:rsidRPr="00837162" w:rsidRDefault="00E22AF3" w:rsidP="00B03325">
            <w:pPr>
              <w:rPr>
                <w:rFonts w:ascii="Arial" w:hAnsi="Arial" w:cs="Arial"/>
                <w:sz w:val="20"/>
                <w:szCs w:val="20"/>
              </w:rPr>
            </w:pPr>
            <w:r>
              <w:rPr>
                <w:rFonts w:ascii="Arial" w:hAnsi="Arial" w:cs="Arial"/>
                <w:color w:val="000000" w:themeColor="text1"/>
                <w:sz w:val="20"/>
                <w:szCs w:val="20"/>
              </w:rPr>
              <w:t xml:space="preserve">Deb </w:t>
            </w:r>
            <w:proofErr w:type="spellStart"/>
            <w:r>
              <w:rPr>
                <w:rFonts w:ascii="Arial" w:hAnsi="Arial" w:cs="Arial"/>
                <w:color w:val="000000" w:themeColor="text1"/>
                <w:sz w:val="20"/>
                <w:szCs w:val="20"/>
              </w:rPr>
              <w:t>Tegtmeyer</w:t>
            </w:r>
            <w:proofErr w:type="spellEnd"/>
          </w:p>
        </w:tc>
        <w:tc>
          <w:tcPr>
            <w:tcW w:w="1370" w:type="dxa"/>
          </w:tcPr>
          <w:p w14:paraId="0A2CA416"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15</w:t>
            </w:r>
          </w:p>
        </w:tc>
        <w:tc>
          <w:tcPr>
            <w:tcW w:w="1810" w:type="dxa"/>
          </w:tcPr>
          <w:p w14:paraId="6D9FA273" w14:textId="77777777" w:rsidR="00E22AF3" w:rsidRPr="00837162" w:rsidRDefault="00E22AF3" w:rsidP="00B03325">
            <w:pPr>
              <w:rPr>
                <w:rFonts w:ascii="Arial" w:hAnsi="Arial" w:cs="Arial"/>
                <w:sz w:val="20"/>
                <w:szCs w:val="20"/>
              </w:rPr>
            </w:pPr>
            <w:r w:rsidRPr="00837162">
              <w:rPr>
                <w:rFonts w:ascii="Arial" w:hAnsi="Arial" w:cs="Arial"/>
                <w:color w:val="000000" w:themeColor="text1"/>
                <w:sz w:val="20"/>
                <w:szCs w:val="20"/>
              </w:rPr>
              <w:t>absent</w:t>
            </w:r>
          </w:p>
        </w:tc>
      </w:tr>
      <w:tr w:rsidR="00E22AF3" w:rsidRPr="003B1F98" w14:paraId="4F48CAEB" w14:textId="77777777" w:rsidTr="00B03325">
        <w:trPr>
          <w:trHeight w:val="279"/>
          <w:jc w:val="center"/>
        </w:trPr>
        <w:tc>
          <w:tcPr>
            <w:tcW w:w="1615" w:type="dxa"/>
          </w:tcPr>
          <w:p w14:paraId="3D89A860"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4</w:t>
            </w:r>
          </w:p>
        </w:tc>
        <w:tc>
          <w:tcPr>
            <w:tcW w:w="1643" w:type="dxa"/>
          </w:tcPr>
          <w:p w14:paraId="650D453D" w14:textId="38C26B20" w:rsidR="00E22AF3" w:rsidRPr="00837162" w:rsidRDefault="00E22AF3" w:rsidP="00B03325">
            <w:pPr>
              <w:rPr>
                <w:rFonts w:ascii="Arial" w:hAnsi="Arial" w:cs="Arial"/>
                <w:sz w:val="20"/>
                <w:szCs w:val="20"/>
              </w:rPr>
            </w:pPr>
            <w:r>
              <w:rPr>
                <w:rFonts w:ascii="Arial" w:hAnsi="Arial" w:cs="Arial"/>
                <w:color w:val="000000" w:themeColor="text1"/>
                <w:sz w:val="20"/>
                <w:szCs w:val="20"/>
              </w:rPr>
              <w:t>Krista Kidney</w:t>
            </w:r>
          </w:p>
        </w:tc>
        <w:tc>
          <w:tcPr>
            <w:tcW w:w="1574" w:type="dxa"/>
          </w:tcPr>
          <w:p w14:paraId="4926113F"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10</w:t>
            </w:r>
          </w:p>
        </w:tc>
        <w:tc>
          <w:tcPr>
            <w:tcW w:w="1703" w:type="dxa"/>
          </w:tcPr>
          <w:p w14:paraId="547080CB" w14:textId="77777777" w:rsidR="00E22AF3" w:rsidRPr="00A06832" w:rsidRDefault="00E22AF3" w:rsidP="00B03325">
            <w:pPr>
              <w:rPr>
                <w:rFonts w:ascii="Arial" w:hAnsi="Arial" w:cs="Arial"/>
                <w:b/>
                <w:sz w:val="20"/>
                <w:szCs w:val="20"/>
              </w:rPr>
            </w:pPr>
            <w:r>
              <w:rPr>
                <w:rFonts w:ascii="Arial" w:hAnsi="Arial" w:cs="Arial"/>
                <w:color w:val="000000" w:themeColor="text1"/>
                <w:sz w:val="20"/>
                <w:szCs w:val="20"/>
              </w:rPr>
              <w:t>Krista Edwards</w:t>
            </w:r>
          </w:p>
        </w:tc>
        <w:tc>
          <w:tcPr>
            <w:tcW w:w="1370" w:type="dxa"/>
          </w:tcPr>
          <w:p w14:paraId="7B09BC97"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16</w:t>
            </w:r>
          </w:p>
        </w:tc>
        <w:tc>
          <w:tcPr>
            <w:tcW w:w="1810" w:type="dxa"/>
          </w:tcPr>
          <w:p w14:paraId="3F94ECAF" w14:textId="636CC7C5" w:rsidR="00E22AF3" w:rsidRPr="00837162" w:rsidRDefault="00E22AF3" w:rsidP="00B03325">
            <w:pPr>
              <w:tabs>
                <w:tab w:val="left" w:pos="5712"/>
              </w:tabs>
              <w:rPr>
                <w:rFonts w:ascii="Arial" w:hAnsi="Arial" w:cs="Arial"/>
                <w:sz w:val="20"/>
                <w:szCs w:val="20"/>
              </w:rPr>
            </w:pPr>
            <w:r>
              <w:rPr>
                <w:rFonts w:ascii="Arial" w:hAnsi="Arial" w:cs="Arial"/>
                <w:sz w:val="20"/>
                <w:szCs w:val="20"/>
              </w:rPr>
              <w:t>Christina Blair</w:t>
            </w:r>
          </w:p>
        </w:tc>
      </w:tr>
      <w:tr w:rsidR="00E22AF3" w:rsidRPr="003B1F98" w14:paraId="5884C99B" w14:textId="77777777" w:rsidTr="00B03325">
        <w:trPr>
          <w:jc w:val="center"/>
        </w:trPr>
        <w:tc>
          <w:tcPr>
            <w:tcW w:w="1615" w:type="dxa"/>
          </w:tcPr>
          <w:p w14:paraId="369D6EF1"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5</w:t>
            </w:r>
          </w:p>
        </w:tc>
        <w:tc>
          <w:tcPr>
            <w:tcW w:w="1643" w:type="dxa"/>
          </w:tcPr>
          <w:p w14:paraId="50B5D7A9" w14:textId="77777777"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Tammy Weaver</w:t>
            </w:r>
          </w:p>
        </w:tc>
        <w:tc>
          <w:tcPr>
            <w:tcW w:w="1574" w:type="dxa"/>
          </w:tcPr>
          <w:p w14:paraId="6B1F4C81"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11</w:t>
            </w:r>
          </w:p>
        </w:tc>
        <w:tc>
          <w:tcPr>
            <w:tcW w:w="1703" w:type="dxa"/>
          </w:tcPr>
          <w:p w14:paraId="2AC6D019" w14:textId="77777777" w:rsidR="00E22AF3" w:rsidRPr="00837162" w:rsidRDefault="00E22AF3" w:rsidP="00B03325">
            <w:pPr>
              <w:tabs>
                <w:tab w:val="left" w:pos="5712"/>
              </w:tabs>
              <w:rPr>
                <w:rFonts w:ascii="Arial" w:hAnsi="Arial" w:cs="Arial"/>
                <w:sz w:val="20"/>
                <w:szCs w:val="20"/>
              </w:rPr>
            </w:pPr>
            <w:r>
              <w:rPr>
                <w:rFonts w:ascii="Arial" w:hAnsi="Arial" w:cs="Arial"/>
                <w:sz w:val="20"/>
                <w:szCs w:val="20"/>
              </w:rPr>
              <w:t xml:space="preserve">Sue Lehman </w:t>
            </w:r>
          </w:p>
        </w:tc>
        <w:tc>
          <w:tcPr>
            <w:tcW w:w="1370" w:type="dxa"/>
          </w:tcPr>
          <w:p w14:paraId="282A23D4"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17</w:t>
            </w:r>
          </w:p>
        </w:tc>
        <w:tc>
          <w:tcPr>
            <w:tcW w:w="1810" w:type="dxa"/>
          </w:tcPr>
          <w:p w14:paraId="73AD4033" w14:textId="77777777"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Heather Hall</w:t>
            </w:r>
          </w:p>
        </w:tc>
      </w:tr>
      <w:tr w:rsidR="00E22AF3" w:rsidRPr="003B1F98" w14:paraId="23669364" w14:textId="77777777" w:rsidTr="00B03325">
        <w:trPr>
          <w:jc w:val="center"/>
        </w:trPr>
        <w:tc>
          <w:tcPr>
            <w:tcW w:w="1615" w:type="dxa"/>
          </w:tcPr>
          <w:p w14:paraId="79371A7E"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6</w:t>
            </w:r>
          </w:p>
        </w:tc>
        <w:tc>
          <w:tcPr>
            <w:tcW w:w="1643" w:type="dxa"/>
          </w:tcPr>
          <w:p w14:paraId="52005626" w14:textId="77777777" w:rsidR="00E22AF3" w:rsidRPr="00837162" w:rsidRDefault="00E22AF3" w:rsidP="00B03325">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574" w:type="dxa"/>
          </w:tcPr>
          <w:p w14:paraId="71F5CBBD"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Region 12</w:t>
            </w:r>
          </w:p>
        </w:tc>
        <w:tc>
          <w:tcPr>
            <w:tcW w:w="1703" w:type="dxa"/>
          </w:tcPr>
          <w:p w14:paraId="7D960CFD" w14:textId="77777777"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 xml:space="preserve">Kim </w:t>
            </w:r>
            <w:proofErr w:type="spellStart"/>
            <w:r>
              <w:rPr>
                <w:rFonts w:ascii="Arial" w:hAnsi="Arial" w:cs="Arial"/>
                <w:color w:val="000000" w:themeColor="text1"/>
                <w:sz w:val="20"/>
                <w:szCs w:val="20"/>
              </w:rPr>
              <w:t>Bruns</w:t>
            </w:r>
            <w:proofErr w:type="spellEnd"/>
          </w:p>
        </w:tc>
        <w:tc>
          <w:tcPr>
            <w:tcW w:w="1370" w:type="dxa"/>
          </w:tcPr>
          <w:p w14:paraId="007D4584" w14:textId="77777777" w:rsidR="00E22AF3" w:rsidRPr="00837162" w:rsidRDefault="00E22AF3" w:rsidP="00B03325">
            <w:pPr>
              <w:tabs>
                <w:tab w:val="left" w:pos="5712"/>
              </w:tabs>
              <w:rPr>
                <w:rFonts w:ascii="Arial" w:hAnsi="Arial" w:cs="Arial"/>
                <w:b/>
                <w:color w:val="FF0000"/>
                <w:sz w:val="20"/>
                <w:szCs w:val="20"/>
              </w:rPr>
            </w:pPr>
          </w:p>
        </w:tc>
        <w:tc>
          <w:tcPr>
            <w:tcW w:w="1810" w:type="dxa"/>
          </w:tcPr>
          <w:p w14:paraId="60E09951" w14:textId="77777777" w:rsidR="00E22AF3" w:rsidRPr="00837162" w:rsidRDefault="00E22AF3" w:rsidP="00B03325">
            <w:pPr>
              <w:tabs>
                <w:tab w:val="left" w:pos="5712"/>
              </w:tabs>
              <w:rPr>
                <w:rFonts w:ascii="Arial" w:hAnsi="Arial" w:cs="Arial"/>
                <w:color w:val="FF0000"/>
                <w:sz w:val="20"/>
                <w:szCs w:val="20"/>
              </w:rPr>
            </w:pPr>
          </w:p>
        </w:tc>
      </w:tr>
      <w:tr w:rsidR="00E22AF3" w:rsidRPr="003B1F98" w14:paraId="6589CE8B" w14:textId="77777777" w:rsidTr="00B03325">
        <w:trPr>
          <w:jc w:val="center"/>
        </w:trPr>
        <w:tc>
          <w:tcPr>
            <w:tcW w:w="1615" w:type="dxa"/>
          </w:tcPr>
          <w:p w14:paraId="313135E6"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At – Large VA</w:t>
            </w:r>
          </w:p>
        </w:tc>
        <w:tc>
          <w:tcPr>
            <w:tcW w:w="1643" w:type="dxa"/>
          </w:tcPr>
          <w:p w14:paraId="47ED98D6" w14:textId="750EB8C1"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absent</w:t>
            </w:r>
          </w:p>
        </w:tc>
        <w:tc>
          <w:tcPr>
            <w:tcW w:w="1574" w:type="dxa"/>
          </w:tcPr>
          <w:p w14:paraId="38F0CA22" w14:textId="77777777" w:rsidR="00E22AF3" w:rsidRDefault="00E22AF3" w:rsidP="00B03325">
            <w:pPr>
              <w:tabs>
                <w:tab w:val="left" w:pos="5712"/>
              </w:tabs>
              <w:rPr>
                <w:rFonts w:ascii="Arial" w:hAnsi="Arial" w:cs="Arial"/>
                <w:b/>
                <w:sz w:val="20"/>
                <w:szCs w:val="20"/>
              </w:rPr>
            </w:pPr>
            <w:r w:rsidRPr="00837162">
              <w:rPr>
                <w:rFonts w:ascii="Arial" w:hAnsi="Arial" w:cs="Arial"/>
                <w:b/>
                <w:sz w:val="20"/>
                <w:szCs w:val="20"/>
              </w:rPr>
              <w:t xml:space="preserve">At-Large </w:t>
            </w:r>
          </w:p>
          <w:p w14:paraId="010D333F" w14:textId="08874369" w:rsidR="00E22AF3" w:rsidRPr="00837162" w:rsidRDefault="00E22AF3" w:rsidP="00B03325">
            <w:pPr>
              <w:tabs>
                <w:tab w:val="left" w:pos="5712"/>
              </w:tabs>
              <w:rPr>
                <w:rFonts w:ascii="Arial" w:hAnsi="Arial" w:cs="Arial"/>
                <w:b/>
                <w:sz w:val="20"/>
                <w:szCs w:val="20"/>
              </w:rPr>
            </w:pPr>
            <w:r w:rsidRPr="00E22AF3">
              <w:rPr>
                <w:rFonts w:ascii="Arial" w:hAnsi="Arial" w:cs="Arial"/>
                <w:sz w:val="20"/>
                <w:szCs w:val="20"/>
              </w:rPr>
              <w:t>(Mindy Wright)</w:t>
            </w:r>
          </w:p>
        </w:tc>
        <w:tc>
          <w:tcPr>
            <w:tcW w:w="1703" w:type="dxa"/>
          </w:tcPr>
          <w:p w14:paraId="7273A1C5" w14:textId="205F28CA"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Mindy Wright</w:t>
            </w:r>
          </w:p>
        </w:tc>
        <w:tc>
          <w:tcPr>
            <w:tcW w:w="1370" w:type="dxa"/>
          </w:tcPr>
          <w:p w14:paraId="5911F103"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At-Large CSH</w:t>
            </w:r>
          </w:p>
        </w:tc>
        <w:tc>
          <w:tcPr>
            <w:tcW w:w="1810" w:type="dxa"/>
          </w:tcPr>
          <w:p w14:paraId="2057DB6E" w14:textId="60021D51" w:rsidR="00E22AF3" w:rsidRPr="00A06832" w:rsidRDefault="00E22AF3" w:rsidP="00B03325">
            <w:pPr>
              <w:tabs>
                <w:tab w:val="left" w:pos="5712"/>
              </w:tabs>
              <w:rPr>
                <w:rFonts w:ascii="Arial" w:hAnsi="Arial" w:cs="Arial"/>
                <w:b/>
                <w:sz w:val="20"/>
                <w:szCs w:val="20"/>
              </w:rPr>
            </w:pPr>
            <w:r>
              <w:rPr>
                <w:rFonts w:ascii="Arial" w:hAnsi="Arial" w:cs="Arial"/>
                <w:color w:val="000000" w:themeColor="text1"/>
                <w:sz w:val="20"/>
                <w:szCs w:val="20"/>
              </w:rPr>
              <w:t xml:space="preserve">Katie </w:t>
            </w:r>
            <w:proofErr w:type="spellStart"/>
            <w:r>
              <w:rPr>
                <w:rFonts w:ascii="Arial" w:hAnsi="Arial" w:cs="Arial"/>
                <w:color w:val="000000" w:themeColor="text1"/>
                <w:sz w:val="20"/>
                <w:szCs w:val="20"/>
              </w:rPr>
              <w:t>Kitchin</w:t>
            </w:r>
            <w:proofErr w:type="spellEnd"/>
          </w:p>
        </w:tc>
      </w:tr>
      <w:tr w:rsidR="00E22AF3" w:rsidRPr="003B1F98" w14:paraId="622B970F" w14:textId="77777777" w:rsidTr="00B03325">
        <w:trPr>
          <w:jc w:val="center"/>
        </w:trPr>
        <w:tc>
          <w:tcPr>
            <w:tcW w:w="1615" w:type="dxa"/>
          </w:tcPr>
          <w:p w14:paraId="72C5A48D" w14:textId="77777777" w:rsidR="00E22AF3" w:rsidRPr="00C12E44" w:rsidRDefault="00E22AF3" w:rsidP="00B03325">
            <w:pPr>
              <w:tabs>
                <w:tab w:val="left" w:pos="5712"/>
              </w:tabs>
              <w:rPr>
                <w:rFonts w:ascii="Arial" w:hAnsi="Arial" w:cs="Arial"/>
                <w:sz w:val="20"/>
                <w:szCs w:val="20"/>
              </w:rPr>
            </w:pPr>
            <w:r w:rsidRPr="00837162">
              <w:rPr>
                <w:rFonts w:ascii="Arial" w:hAnsi="Arial" w:cs="Arial"/>
                <w:b/>
                <w:sz w:val="20"/>
                <w:szCs w:val="20"/>
              </w:rPr>
              <w:t xml:space="preserve">At – Large </w:t>
            </w:r>
            <w:r>
              <w:rPr>
                <w:rFonts w:ascii="Arial" w:hAnsi="Arial" w:cs="Arial"/>
                <w:sz w:val="20"/>
                <w:szCs w:val="20"/>
              </w:rPr>
              <w:t>(Steve Sturgill)</w:t>
            </w:r>
          </w:p>
        </w:tc>
        <w:tc>
          <w:tcPr>
            <w:tcW w:w="1643" w:type="dxa"/>
          </w:tcPr>
          <w:p w14:paraId="2346B14E" w14:textId="77777777" w:rsidR="00E22AF3" w:rsidRPr="00837162" w:rsidRDefault="00E22AF3" w:rsidP="00B03325">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574" w:type="dxa"/>
          </w:tcPr>
          <w:p w14:paraId="6A0CCF61"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At-Large OHFA</w:t>
            </w:r>
          </w:p>
        </w:tc>
        <w:tc>
          <w:tcPr>
            <w:tcW w:w="1703" w:type="dxa"/>
          </w:tcPr>
          <w:p w14:paraId="087CB879" w14:textId="77777777" w:rsidR="00E22AF3" w:rsidRPr="00837162" w:rsidRDefault="00E22AF3" w:rsidP="00B03325">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33BDB394"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 xml:space="preserve">At – Large </w:t>
            </w:r>
            <w:r>
              <w:rPr>
                <w:rFonts w:ascii="Arial" w:hAnsi="Arial" w:cs="Arial"/>
                <w:b/>
                <w:sz w:val="20"/>
                <w:szCs w:val="20"/>
              </w:rPr>
              <w:t>ODJFS</w:t>
            </w:r>
          </w:p>
        </w:tc>
        <w:tc>
          <w:tcPr>
            <w:tcW w:w="1810" w:type="dxa"/>
          </w:tcPr>
          <w:p w14:paraId="0F9F0265" w14:textId="77777777" w:rsidR="00E22AF3" w:rsidRPr="00837162" w:rsidRDefault="00E22AF3" w:rsidP="00B03325">
            <w:pPr>
              <w:tabs>
                <w:tab w:val="left" w:pos="5712"/>
              </w:tabs>
              <w:rPr>
                <w:rFonts w:ascii="Arial" w:hAnsi="Arial" w:cs="Arial"/>
                <w:sz w:val="20"/>
                <w:szCs w:val="20"/>
              </w:rPr>
            </w:pPr>
            <w:r w:rsidRPr="00837162">
              <w:rPr>
                <w:rFonts w:ascii="Arial" w:hAnsi="Arial" w:cs="Arial"/>
                <w:color w:val="000000" w:themeColor="text1"/>
                <w:sz w:val="20"/>
                <w:szCs w:val="20"/>
              </w:rPr>
              <w:t>absent</w:t>
            </w:r>
          </w:p>
        </w:tc>
      </w:tr>
      <w:tr w:rsidR="00E22AF3" w:rsidRPr="003B1F98" w14:paraId="4B226ADC" w14:textId="77777777" w:rsidTr="00B03325">
        <w:trPr>
          <w:jc w:val="center"/>
        </w:trPr>
        <w:tc>
          <w:tcPr>
            <w:tcW w:w="1615" w:type="dxa"/>
          </w:tcPr>
          <w:p w14:paraId="3D4F0765"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At-Large Mental Health</w:t>
            </w:r>
          </w:p>
        </w:tc>
        <w:tc>
          <w:tcPr>
            <w:tcW w:w="1643" w:type="dxa"/>
          </w:tcPr>
          <w:p w14:paraId="1BDB8B94" w14:textId="12BAFE90"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Kevin James</w:t>
            </w:r>
          </w:p>
        </w:tc>
        <w:tc>
          <w:tcPr>
            <w:tcW w:w="1574" w:type="dxa"/>
          </w:tcPr>
          <w:p w14:paraId="50867718" w14:textId="77777777" w:rsidR="00E22AF3" w:rsidRPr="00837162" w:rsidRDefault="00E22AF3" w:rsidP="00B03325">
            <w:pPr>
              <w:tabs>
                <w:tab w:val="left" w:pos="5712"/>
              </w:tabs>
              <w:rPr>
                <w:rFonts w:ascii="Arial" w:hAnsi="Arial" w:cs="Arial"/>
                <w:sz w:val="20"/>
                <w:szCs w:val="20"/>
              </w:rPr>
            </w:pPr>
            <w:r w:rsidRPr="00837162">
              <w:rPr>
                <w:rFonts w:ascii="Arial" w:hAnsi="Arial" w:cs="Arial"/>
                <w:b/>
                <w:sz w:val="20"/>
                <w:szCs w:val="20"/>
              </w:rPr>
              <w:t>At-Large PSH</w:t>
            </w:r>
          </w:p>
        </w:tc>
        <w:tc>
          <w:tcPr>
            <w:tcW w:w="1703" w:type="dxa"/>
          </w:tcPr>
          <w:p w14:paraId="5193B4C0" w14:textId="77777777"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Fred Berry</w:t>
            </w:r>
          </w:p>
        </w:tc>
        <w:tc>
          <w:tcPr>
            <w:tcW w:w="1370" w:type="dxa"/>
          </w:tcPr>
          <w:p w14:paraId="2A8A0C35" w14:textId="77777777" w:rsidR="00E22AF3" w:rsidRPr="00837162" w:rsidRDefault="00E22AF3" w:rsidP="00B03325">
            <w:pPr>
              <w:tabs>
                <w:tab w:val="left" w:pos="5712"/>
              </w:tabs>
              <w:rPr>
                <w:rFonts w:ascii="Arial" w:hAnsi="Arial" w:cs="Arial"/>
                <w:b/>
                <w:sz w:val="20"/>
                <w:szCs w:val="20"/>
              </w:rPr>
            </w:pPr>
          </w:p>
        </w:tc>
        <w:tc>
          <w:tcPr>
            <w:tcW w:w="1810" w:type="dxa"/>
          </w:tcPr>
          <w:p w14:paraId="0D031AA9" w14:textId="77777777" w:rsidR="00E22AF3" w:rsidRPr="00837162" w:rsidRDefault="00E22AF3" w:rsidP="00B03325">
            <w:pPr>
              <w:tabs>
                <w:tab w:val="left" w:pos="5712"/>
              </w:tabs>
              <w:rPr>
                <w:rFonts w:ascii="Arial" w:hAnsi="Arial" w:cs="Arial"/>
                <w:sz w:val="20"/>
                <w:szCs w:val="20"/>
              </w:rPr>
            </w:pPr>
          </w:p>
        </w:tc>
      </w:tr>
      <w:tr w:rsidR="00E22AF3" w:rsidRPr="003B1F98" w14:paraId="6DA78611" w14:textId="77777777" w:rsidTr="00B03325">
        <w:trPr>
          <w:trHeight w:val="269"/>
          <w:jc w:val="center"/>
        </w:trPr>
        <w:tc>
          <w:tcPr>
            <w:tcW w:w="1615" w:type="dxa"/>
          </w:tcPr>
          <w:p w14:paraId="026A4CDF" w14:textId="77777777" w:rsidR="00E22AF3" w:rsidRPr="00C12E44" w:rsidRDefault="00E22AF3" w:rsidP="00B03325">
            <w:pPr>
              <w:tabs>
                <w:tab w:val="left" w:pos="5712"/>
              </w:tabs>
              <w:rPr>
                <w:rFonts w:ascii="Arial" w:hAnsi="Arial" w:cs="Arial"/>
                <w:sz w:val="20"/>
                <w:szCs w:val="20"/>
              </w:rPr>
            </w:pPr>
            <w:r w:rsidRPr="00837162">
              <w:rPr>
                <w:rFonts w:ascii="Arial" w:hAnsi="Arial" w:cs="Arial"/>
                <w:b/>
                <w:sz w:val="20"/>
                <w:szCs w:val="20"/>
              </w:rPr>
              <w:t>At-Large</w:t>
            </w:r>
            <w:r>
              <w:rPr>
                <w:rFonts w:ascii="Arial" w:hAnsi="Arial" w:cs="Arial"/>
                <w:b/>
                <w:sz w:val="20"/>
                <w:szCs w:val="20"/>
              </w:rPr>
              <w:t xml:space="preserve"> </w:t>
            </w:r>
            <w:r>
              <w:rPr>
                <w:rFonts w:ascii="Arial" w:hAnsi="Arial" w:cs="Arial"/>
                <w:sz w:val="20"/>
                <w:szCs w:val="20"/>
              </w:rPr>
              <w:t>(Randall Hunt)</w:t>
            </w:r>
          </w:p>
        </w:tc>
        <w:tc>
          <w:tcPr>
            <w:tcW w:w="1643" w:type="dxa"/>
          </w:tcPr>
          <w:p w14:paraId="4313BD69" w14:textId="77777777"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Randall Hunt</w:t>
            </w:r>
          </w:p>
        </w:tc>
        <w:tc>
          <w:tcPr>
            <w:tcW w:w="1574" w:type="dxa"/>
          </w:tcPr>
          <w:p w14:paraId="67563A0A" w14:textId="754C5753"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 xml:space="preserve">At-Large </w:t>
            </w:r>
            <w:r>
              <w:rPr>
                <w:rFonts w:ascii="Arial" w:hAnsi="Arial" w:cs="Arial"/>
                <w:b/>
                <w:sz w:val="20"/>
                <w:szCs w:val="20"/>
              </w:rPr>
              <w:t>YAB</w:t>
            </w:r>
          </w:p>
        </w:tc>
        <w:tc>
          <w:tcPr>
            <w:tcW w:w="1703" w:type="dxa"/>
          </w:tcPr>
          <w:p w14:paraId="71FD7AC1" w14:textId="77777777" w:rsidR="00E22AF3" w:rsidRPr="00837162" w:rsidRDefault="00E22AF3" w:rsidP="00B03325">
            <w:pPr>
              <w:tabs>
                <w:tab w:val="left" w:pos="5712"/>
              </w:tabs>
              <w:rPr>
                <w:rFonts w:ascii="Arial" w:hAnsi="Arial" w:cs="Arial"/>
                <w:sz w:val="20"/>
                <w:szCs w:val="20"/>
              </w:rPr>
            </w:pPr>
            <w:r w:rsidRPr="00837162">
              <w:rPr>
                <w:rFonts w:ascii="Arial" w:hAnsi="Arial" w:cs="Arial"/>
                <w:color w:val="000000" w:themeColor="text1"/>
                <w:sz w:val="20"/>
                <w:szCs w:val="20"/>
              </w:rPr>
              <w:t>absent</w:t>
            </w:r>
          </w:p>
        </w:tc>
        <w:tc>
          <w:tcPr>
            <w:tcW w:w="1370" w:type="dxa"/>
          </w:tcPr>
          <w:p w14:paraId="245B3840" w14:textId="0834FB24" w:rsidR="00E22AF3" w:rsidRPr="00837162" w:rsidRDefault="00E22AF3" w:rsidP="00B03325">
            <w:pPr>
              <w:tabs>
                <w:tab w:val="left" w:pos="5712"/>
              </w:tabs>
              <w:rPr>
                <w:rFonts w:ascii="Arial" w:hAnsi="Arial" w:cs="Arial"/>
                <w:b/>
                <w:sz w:val="20"/>
                <w:szCs w:val="20"/>
              </w:rPr>
            </w:pPr>
          </w:p>
        </w:tc>
        <w:tc>
          <w:tcPr>
            <w:tcW w:w="1810" w:type="dxa"/>
          </w:tcPr>
          <w:p w14:paraId="5A89A5B9" w14:textId="13D3A578" w:rsidR="00E22AF3" w:rsidRPr="00837162" w:rsidRDefault="00E22AF3" w:rsidP="00B03325">
            <w:pPr>
              <w:tabs>
                <w:tab w:val="left" w:pos="5712"/>
              </w:tabs>
              <w:rPr>
                <w:rFonts w:ascii="Arial" w:hAnsi="Arial" w:cs="Arial"/>
                <w:sz w:val="20"/>
                <w:szCs w:val="20"/>
              </w:rPr>
            </w:pPr>
          </w:p>
        </w:tc>
      </w:tr>
      <w:tr w:rsidR="00E22AF3" w:rsidRPr="003B1F98" w14:paraId="58A762CA" w14:textId="77777777" w:rsidTr="00B03325">
        <w:trPr>
          <w:jc w:val="center"/>
        </w:trPr>
        <w:tc>
          <w:tcPr>
            <w:tcW w:w="1615" w:type="dxa"/>
          </w:tcPr>
          <w:p w14:paraId="4ECF2E8A"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 xml:space="preserve">ODSA </w:t>
            </w:r>
          </w:p>
        </w:tc>
        <w:tc>
          <w:tcPr>
            <w:tcW w:w="4920" w:type="dxa"/>
            <w:gridSpan w:val="3"/>
          </w:tcPr>
          <w:p w14:paraId="7D39416A" w14:textId="3EDE3E5F" w:rsidR="00E22AF3" w:rsidRPr="00837162" w:rsidRDefault="00E22AF3" w:rsidP="00B03325">
            <w:pPr>
              <w:tabs>
                <w:tab w:val="left" w:pos="5712"/>
              </w:tabs>
              <w:rPr>
                <w:rFonts w:ascii="Arial" w:hAnsi="Arial" w:cs="Arial"/>
                <w:sz w:val="20"/>
                <w:szCs w:val="20"/>
              </w:rPr>
            </w:pPr>
            <w:r>
              <w:rPr>
                <w:rFonts w:ascii="Arial" w:hAnsi="Arial" w:cs="Arial"/>
                <w:color w:val="000000" w:themeColor="text1"/>
                <w:sz w:val="20"/>
                <w:szCs w:val="20"/>
              </w:rPr>
              <w:t>absent</w:t>
            </w:r>
          </w:p>
        </w:tc>
        <w:tc>
          <w:tcPr>
            <w:tcW w:w="1370" w:type="dxa"/>
          </w:tcPr>
          <w:p w14:paraId="188F852F" w14:textId="77777777" w:rsidR="00E22AF3" w:rsidRPr="00837162" w:rsidRDefault="00E22AF3" w:rsidP="00B03325">
            <w:pPr>
              <w:tabs>
                <w:tab w:val="left" w:pos="5712"/>
              </w:tabs>
              <w:rPr>
                <w:rFonts w:ascii="Arial" w:hAnsi="Arial" w:cs="Arial"/>
                <w:b/>
                <w:sz w:val="20"/>
                <w:szCs w:val="20"/>
              </w:rPr>
            </w:pPr>
          </w:p>
        </w:tc>
        <w:tc>
          <w:tcPr>
            <w:tcW w:w="1810" w:type="dxa"/>
          </w:tcPr>
          <w:p w14:paraId="54F51159" w14:textId="77777777" w:rsidR="00E22AF3" w:rsidRPr="00837162" w:rsidRDefault="00E22AF3" w:rsidP="00B03325">
            <w:pPr>
              <w:tabs>
                <w:tab w:val="left" w:pos="5712"/>
              </w:tabs>
              <w:rPr>
                <w:rFonts w:ascii="Arial" w:hAnsi="Arial" w:cs="Arial"/>
                <w:sz w:val="20"/>
                <w:szCs w:val="20"/>
              </w:rPr>
            </w:pPr>
          </w:p>
        </w:tc>
      </w:tr>
      <w:tr w:rsidR="00E22AF3" w:rsidRPr="003B1F98" w14:paraId="24DBECAB" w14:textId="77777777" w:rsidTr="00B03325">
        <w:trPr>
          <w:jc w:val="center"/>
        </w:trPr>
        <w:tc>
          <w:tcPr>
            <w:tcW w:w="1615" w:type="dxa"/>
          </w:tcPr>
          <w:p w14:paraId="2885C8F5"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COHHIO</w:t>
            </w:r>
            <w:r>
              <w:rPr>
                <w:rFonts w:ascii="Arial" w:hAnsi="Arial" w:cs="Arial"/>
                <w:b/>
                <w:sz w:val="20"/>
                <w:szCs w:val="20"/>
              </w:rPr>
              <w:t>/HMIS</w:t>
            </w:r>
          </w:p>
        </w:tc>
        <w:tc>
          <w:tcPr>
            <w:tcW w:w="8100" w:type="dxa"/>
            <w:gridSpan w:val="5"/>
          </w:tcPr>
          <w:p w14:paraId="2F7B3639" w14:textId="77777777" w:rsidR="00E22AF3" w:rsidRPr="00837162" w:rsidRDefault="00E22AF3" w:rsidP="00B03325">
            <w:pPr>
              <w:tabs>
                <w:tab w:val="left" w:pos="5712"/>
              </w:tabs>
              <w:rPr>
                <w:rFonts w:ascii="Arial" w:hAnsi="Arial" w:cs="Arial"/>
                <w:sz w:val="20"/>
                <w:szCs w:val="20"/>
              </w:rPr>
            </w:pPr>
            <w:r>
              <w:rPr>
                <w:rFonts w:ascii="Arial" w:hAnsi="Arial" w:cs="Arial"/>
                <w:sz w:val="20"/>
                <w:szCs w:val="20"/>
              </w:rPr>
              <w:t>Amanda Wilson</w:t>
            </w:r>
          </w:p>
        </w:tc>
      </w:tr>
      <w:tr w:rsidR="00E22AF3" w:rsidRPr="003B1F98" w14:paraId="56CF2D20" w14:textId="77777777" w:rsidTr="00B03325">
        <w:trPr>
          <w:trHeight w:val="77"/>
          <w:jc w:val="center"/>
        </w:trPr>
        <w:tc>
          <w:tcPr>
            <w:tcW w:w="1615" w:type="dxa"/>
          </w:tcPr>
          <w:p w14:paraId="24132C4C" w14:textId="77777777" w:rsidR="00E22AF3" w:rsidRPr="00837162" w:rsidRDefault="00E22AF3" w:rsidP="00B03325">
            <w:pPr>
              <w:tabs>
                <w:tab w:val="left" w:pos="5712"/>
              </w:tabs>
              <w:rPr>
                <w:rFonts w:ascii="Arial" w:hAnsi="Arial" w:cs="Arial"/>
                <w:b/>
                <w:sz w:val="20"/>
                <w:szCs w:val="20"/>
              </w:rPr>
            </w:pPr>
            <w:r w:rsidRPr="00837162">
              <w:rPr>
                <w:rFonts w:ascii="Arial" w:hAnsi="Arial" w:cs="Arial"/>
                <w:b/>
                <w:sz w:val="20"/>
                <w:szCs w:val="20"/>
              </w:rPr>
              <w:t>Others in attendance (non-voting)</w:t>
            </w:r>
          </w:p>
        </w:tc>
        <w:tc>
          <w:tcPr>
            <w:tcW w:w="8100" w:type="dxa"/>
            <w:gridSpan w:val="5"/>
          </w:tcPr>
          <w:p w14:paraId="0E9720BA" w14:textId="6F0BA14B" w:rsidR="00E22AF3" w:rsidRPr="00837162" w:rsidRDefault="00E22AF3" w:rsidP="00B03325">
            <w:pPr>
              <w:tabs>
                <w:tab w:val="left" w:pos="5712"/>
              </w:tabs>
              <w:rPr>
                <w:rFonts w:ascii="Arial" w:hAnsi="Arial" w:cs="Arial"/>
                <w:sz w:val="20"/>
                <w:szCs w:val="20"/>
              </w:rPr>
            </w:pPr>
            <w:r>
              <w:rPr>
                <w:rFonts w:ascii="Arial" w:hAnsi="Arial" w:cs="Arial"/>
                <w:sz w:val="20"/>
                <w:szCs w:val="20"/>
              </w:rPr>
              <w:t>Hannah Basting, Erica Mulryan, COHHIO</w:t>
            </w:r>
          </w:p>
        </w:tc>
      </w:tr>
    </w:tbl>
    <w:p w14:paraId="299E0EDE" w14:textId="77777777" w:rsidR="00E22AF3" w:rsidRDefault="00E22AF3" w:rsidP="00B972CE">
      <w:pPr>
        <w:ind w:left="1440" w:hanging="1440"/>
        <w:rPr>
          <w:rFonts w:ascii="Arial" w:hAnsi="Arial"/>
          <w:sz w:val="20"/>
          <w:szCs w:val="20"/>
        </w:rPr>
      </w:pPr>
    </w:p>
    <w:p w14:paraId="650F0533" w14:textId="77777777" w:rsidR="00B4597B" w:rsidRDefault="00B4597B" w:rsidP="008C5109">
      <w:pPr>
        <w:rPr>
          <w:rFonts w:ascii="Arial" w:hAnsi="Arial"/>
          <w:b/>
          <w:u w:val="single"/>
        </w:rPr>
      </w:pPr>
    </w:p>
    <w:p w14:paraId="29822D2D" w14:textId="77777777" w:rsidR="0056308A" w:rsidRDefault="0056308A" w:rsidP="008C2037">
      <w:pPr>
        <w:tabs>
          <w:tab w:val="left" w:pos="5712"/>
        </w:tabs>
        <w:rPr>
          <w:rFonts w:ascii="Arial" w:hAnsi="Arial"/>
          <w:b/>
          <w:sz w:val="28"/>
          <w:szCs w:val="28"/>
        </w:rPr>
      </w:pPr>
      <w:r>
        <w:rPr>
          <w:rFonts w:ascii="Arial" w:hAnsi="Arial"/>
          <w:b/>
          <w:sz w:val="28"/>
          <w:szCs w:val="28"/>
        </w:rPr>
        <w:t>Meeting Agenda/Notes</w:t>
      </w:r>
    </w:p>
    <w:p w14:paraId="459EED12" w14:textId="567FBA0C" w:rsidR="00DA10BB" w:rsidRPr="0049776A" w:rsidRDefault="003204E5" w:rsidP="0049776A">
      <w:pPr>
        <w:tabs>
          <w:tab w:val="left" w:pos="5712"/>
        </w:tabs>
        <w:rPr>
          <w:rFonts w:ascii="Arial" w:hAnsi="Arial"/>
          <w:b/>
        </w:rPr>
      </w:pPr>
      <w:r w:rsidRPr="00CD142E">
        <w:rPr>
          <w:rFonts w:ascii="Arial" w:hAnsi="Arial"/>
          <w:b/>
        </w:rPr>
        <w:tab/>
      </w:r>
    </w:p>
    <w:p w14:paraId="3142CBF8" w14:textId="5D3C12A1" w:rsidR="00DA10BB" w:rsidRDefault="006A47EA" w:rsidP="00DA10BB">
      <w:pPr>
        <w:pStyle w:val="ListParagraph"/>
        <w:numPr>
          <w:ilvl w:val="0"/>
          <w:numId w:val="6"/>
        </w:numPr>
        <w:rPr>
          <w:rFonts w:ascii="Arial" w:hAnsi="Arial"/>
          <w:b/>
          <w:sz w:val="20"/>
          <w:szCs w:val="20"/>
        </w:rPr>
      </w:pPr>
      <w:r>
        <w:rPr>
          <w:rFonts w:ascii="Arial" w:hAnsi="Arial"/>
          <w:b/>
          <w:sz w:val="20"/>
          <w:szCs w:val="20"/>
        </w:rPr>
        <w:t xml:space="preserve">Ohio </w:t>
      </w:r>
      <w:proofErr w:type="spellStart"/>
      <w:r>
        <w:rPr>
          <w:rFonts w:ascii="Arial" w:hAnsi="Arial"/>
          <w:b/>
          <w:sz w:val="20"/>
          <w:szCs w:val="20"/>
        </w:rPr>
        <w:t>BoSCoC</w:t>
      </w:r>
      <w:proofErr w:type="spellEnd"/>
      <w:r>
        <w:rPr>
          <w:rFonts w:ascii="Arial" w:hAnsi="Arial"/>
          <w:b/>
          <w:sz w:val="20"/>
          <w:szCs w:val="20"/>
        </w:rPr>
        <w:t xml:space="preserve"> COVID-19 Preparedness </w:t>
      </w:r>
    </w:p>
    <w:p w14:paraId="64A3A538" w14:textId="6DADC1FB" w:rsidR="006A47EA" w:rsidRPr="006A47EA" w:rsidRDefault="006A47EA" w:rsidP="006A47EA">
      <w:pPr>
        <w:pStyle w:val="ListParagraph"/>
        <w:numPr>
          <w:ilvl w:val="1"/>
          <w:numId w:val="6"/>
        </w:numPr>
        <w:rPr>
          <w:rFonts w:ascii="Arial" w:hAnsi="Arial"/>
          <w:b/>
          <w:sz w:val="20"/>
          <w:szCs w:val="20"/>
        </w:rPr>
      </w:pPr>
      <w:r>
        <w:rPr>
          <w:rFonts w:ascii="Arial" w:hAnsi="Arial"/>
          <w:sz w:val="20"/>
          <w:szCs w:val="20"/>
        </w:rPr>
        <w:t xml:space="preserve">What </w:t>
      </w:r>
      <w:proofErr w:type="spellStart"/>
      <w:r>
        <w:rPr>
          <w:rFonts w:ascii="Arial" w:hAnsi="Arial"/>
          <w:sz w:val="20"/>
          <w:szCs w:val="20"/>
        </w:rPr>
        <w:t>CoC</w:t>
      </w:r>
      <w:proofErr w:type="spellEnd"/>
      <w:r>
        <w:rPr>
          <w:rFonts w:ascii="Arial" w:hAnsi="Arial"/>
          <w:sz w:val="20"/>
          <w:szCs w:val="20"/>
        </w:rPr>
        <w:t xml:space="preserve"> is doing</w:t>
      </w:r>
    </w:p>
    <w:p w14:paraId="1850DAEB" w14:textId="728C3376" w:rsidR="00E22AF3" w:rsidRPr="00E22AF3" w:rsidRDefault="00E22AF3" w:rsidP="00E22AF3">
      <w:pPr>
        <w:pStyle w:val="ListParagraph"/>
        <w:numPr>
          <w:ilvl w:val="2"/>
          <w:numId w:val="6"/>
        </w:numPr>
        <w:rPr>
          <w:rFonts w:ascii="Arial" w:hAnsi="Arial"/>
          <w:sz w:val="20"/>
          <w:szCs w:val="20"/>
        </w:rPr>
      </w:pPr>
      <w:r w:rsidRPr="00E22AF3">
        <w:rPr>
          <w:rFonts w:ascii="Arial" w:hAnsi="Arial"/>
          <w:sz w:val="20"/>
          <w:szCs w:val="20"/>
        </w:rPr>
        <w:t>HMIS Amendment</w:t>
      </w:r>
    </w:p>
    <w:p w14:paraId="079F2597" w14:textId="5AC5EDD8" w:rsidR="00E22AF3" w:rsidRPr="00E22AF3" w:rsidRDefault="00E22AF3" w:rsidP="00E22AF3">
      <w:pPr>
        <w:pStyle w:val="ListParagraph"/>
        <w:numPr>
          <w:ilvl w:val="3"/>
          <w:numId w:val="6"/>
        </w:numPr>
        <w:rPr>
          <w:rFonts w:ascii="Arial" w:hAnsi="Arial"/>
          <w:sz w:val="20"/>
          <w:szCs w:val="20"/>
        </w:rPr>
      </w:pPr>
      <w:r w:rsidRPr="00E22AF3">
        <w:rPr>
          <w:rFonts w:ascii="Arial" w:hAnsi="Arial"/>
          <w:sz w:val="20"/>
          <w:szCs w:val="20"/>
        </w:rPr>
        <w:t>Christina moved and Deb seconded approval of the amendment. The motion passed unanimously with no abstentions</w:t>
      </w:r>
    </w:p>
    <w:p w14:paraId="3DF79C57" w14:textId="76426742" w:rsidR="006A47EA" w:rsidRDefault="006A47EA" w:rsidP="006A47EA">
      <w:pPr>
        <w:pStyle w:val="ListParagraph"/>
        <w:numPr>
          <w:ilvl w:val="2"/>
          <w:numId w:val="6"/>
        </w:numPr>
        <w:rPr>
          <w:rFonts w:ascii="Arial" w:hAnsi="Arial"/>
          <w:sz w:val="20"/>
          <w:szCs w:val="20"/>
        </w:rPr>
      </w:pPr>
      <w:r w:rsidRPr="006A47EA">
        <w:rPr>
          <w:rFonts w:ascii="Arial" w:hAnsi="Arial"/>
          <w:sz w:val="20"/>
          <w:szCs w:val="20"/>
        </w:rPr>
        <w:t xml:space="preserve">FY2020 </w:t>
      </w:r>
      <w:proofErr w:type="spellStart"/>
      <w:r w:rsidRPr="006A47EA">
        <w:rPr>
          <w:rFonts w:ascii="Arial" w:hAnsi="Arial"/>
          <w:sz w:val="20"/>
          <w:szCs w:val="20"/>
        </w:rPr>
        <w:t>CoC</w:t>
      </w:r>
      <w:proofErr w:type="spellEnd"/>
      <w:r w:rsidRPr="006A47EA">
        <w:rPr>
          <w:rFonts w:ascii="Arial" w:hAnsi="Arial"/>
          <w:sz w:val="20"/>
          <w:szCs w:val="20"/>
        </w:rPr>
        <w:t xml:space="preserve"> Competition</w:t>
      </w:r>
    </w:p>
    <w:p w14:paraId="6C804F7A" w14:textId="27A3ECC7" w:rsidR="00E22AF3" w:rsidRPr="006A47EA" w:rsidRDefault="00E22AF3" w:rsidP="00E22AF3">
      <w:pPr>
        <w:pStyle w:val="ListParagraph"/>
        <w:numPr>
          <w:ilvl w:val="3"/>
          <w:numId w:val="6"/>
        </w:numPr>
        <w:rPr>
          <w:rFonts w:ascii="Arial" w:hAnsi="Arial"/>
          <w:sz w:val="20"/>
          <w:szCs w:val="20"/>
        </w:rPr>
      </w:pPr>
      <w:r>
        <w:rPr>
          <w:rFonts w:ascii="Arial" w:hAnsi="Arial"/>
          <w:sz w:val="20"/>
          <w:szCs w:val="20"/>
        </w:rPr>
        <w:t xml:space="preserve">Erica reported that the </w:t>
      </w:r>
      <w:proofErr w:type="spellStart"/>
      <w:r>
        <w:rPr>
          <w:rFonts w:ascii="Arial" w:hAnsi="Arial"/>
          <w:sz w:val="20"/>
          <w:szCs w:val="20"/>
        </w:rPr>
        <w:t>CoC</w:t>
      </w:r>
      <w:proofErr w:type="spellEnd"/>
      <w:r>
        <w:rPr>
          <w:rFonts w:ascii="Arial" w:hAnsi="Arial"/>
          <w:sz w:val="20"/>
          <w:szCs w:val="20"/>
        </w:rPr>
        <w:t xml:space="preserve"> Team has postponed their project evaluation process and all other aspects of the </w:t>
      </w:r>
      <w:proofErr w:type="spellStart"/>
      <w:r>
        <w:rPr>
          <w:rFonts w:ascii="Arial" w:hAnsi="Arial"/>
          <w:sz w:val="20"/>
          <w:szCs w:val="20"/>
        </w:rPr>
        <w:t>coc</w:t>
      </w:r>
      <w:proofErr w:type="spellEnd"/>
      <w:r>
        <w:rPr>
          <w:rFonts w:ascii="Arial" w:hAnsi="Arial"/>
          <w:sz w:val="20"/>
          <w:szCs w:val="20"/>
        </w:rPr>
        <w:t xml:space="preserve"> competition process for at least a month. The </w:t>
      </w:r>
      <w:proofErr w:type="spellStart"/>
      <w:r>
        <w:rPr>
          <w:rFonts w:ascii="Arial" w:hAnsi="Arial"/>
          <w:sz w:val="20"/>
          <w:szCs w:val="20"/>
        </w:rPr>
        <w:t>CoC</w:t>
      </w:r>
      <w:proofErr w:type="spellEnd"/>
      <w:r>
        <w:rPr>
          <w:rFonts w:ascii="Arial" w:hAnsi="Arial"/>
          <w:sz w:val="20"/>
          <w:szCs w:val="20"/>
        </w:rPr>
        <w:t xml:space="preserve"> team will also re-evaluate the project evaluation process to determine if there are ways to streamline it. </w:t>
      </w:r>
    </w:p>
    <w:p w14:paraId="5E1D8593" w14:textId="2434299D" w:rsidR="00F911CE" w:rsidRDefault="00F911CE" w:rsidP="006A47EA">
      <w:pPr>
        <w:pStyle w:val="ListParagraph"/>
        <w:numPr>
          <w:ilvl w:val="2"/>
          <w:numId w:val="6"/>
        </w:numPr>
        <w:rPr>
          <w:rFonts w:ascii="Arial" w:hAnsi="Arial"/>
          <w:sz w:val="20"/>
          <w:szCs w:val="20"/>
        </w:rPr>
      </w:pPr>
      <w:r>
        <w:rPr>
          <w:rFonts w:ascii="Arial" w:hAnsi="Arial"/>
          <w:sz w:val="20"/>
          <w:szCs w:val="20"/>
        </w:rPr>
        <w:t>COVID-19 Specific</w:t>
      </w:r>
    </w:p>
    <w:p w14:paraId="5F46C8F1" w14:textId="085A846F" w:rsidR="00F911CE" w:rsidRDefault="00F911CE" w:rsidP="00E22AF3">
      <w:pPr>
        <w:pStyle w:val="ListParagraph"/>
        <w:numPr>
          <w:ilvl w:val="3"/>
          <w:numId w:val="6"/>
        </w:numPr>
        <w:rPr>
          <w:rFonts w:ascii="Arial" w:hAnsi="Arial"/>
          <w:sz w:val="20"/>
          <w:szCs w:val="20"/>
        </w:rPr>
      </w:pPr>
      <w:r w:rsidRPr="006A47EA">
        <w:rPr>
          <w:rFonts w:ascii="Arial" w:hAnsi="Arial"/>
          <w:sz w:val="20"/>
          <w:szCs w:val="20"/>
        </w:rPr>
        <w:t>Guidance and TA</w:t>
      </w:r>
    </w:p>
    <w:p w14:paraId="042DDE84" w14:textId="291E1349" w:rsidR="00E22AF3" w:rsidRDefault="00E22AF3" w:rsidP="00E22AF3">
      <w:pPr>
        <w:pStyle w:val="ListParagraph"/>
        <w:numPr>
          <w:ilvl w:val="4"/>
          <w:numId w:val="6"/>
        </w:numPr>
        <w:rPr>
          <w:rFonts w:ascii="Arial" w:hAnsi="Arial"/>
          <w:sz w:val="20"/>
          <w:szCs w:val="20"/>
        </w:rPr>
      </w:pPr>
      <w:proofErr w:type="spellStart"/>
      <w:r>
        <w:rPr>
          <w:rFonts w:ascii="Arial" w:hAnsi="Arial"/>
          <w:sz w:val="20"/>
          <w:szCs w:val="20"/>
        </w:rPr>
        <w:t>CoC</w:t>
      </w:r>
      <w:proofErr w:type="spellEnd"/>
      <w:r>
        <w:rPr>
          <w:rFonts w:ascii="Arial" w:hAnsi="Arial"/>
          <w:sz w:val="20"/>
          <w:szCs w:val="20"/>
        </w:rPr>
        <w:t xml:space="preserve"> team continues to update the new </w:t>
      </w:r>
      <w:proofErr w:type="spellStart"/>
      <w:r>
        <w:rPr>
          <w:rFonts w:ascii="Arial" w:hAnsi="Arial"/>
          <w:sz w:val="20"/>
          <w:szCs w:val="20"/>
        </w:rPr>
        <w:t>BoSCoC</w:t>
      </w:r>
      <w:proofErr w:type="spellEnd"/>
      <w:r>
        <w:rPr>
          <w:rFonts w:ascii="Arial" w:hAnsi="Arial"/>
          <w:sz w:val="20"/>
          <w:szCs w:val="20"/>
        </w:rPr>
        <w:t xml:space="preserve"> webpages with COVID info, and continues to send out updates about new guidance, updated guidance, etc. </w:t>
      </w:r>
    </w:p>
    <w:p w14:paraId="13974BD3" w14:textId="57FC2136" w:rsidR="00F911CE" w:rsidRDefault="00E22AF3" w:rsidP="00E22AF3">
      <w:pPr>
        <w:pStyle w:val="ListParagraph"/>
        <w:numPr>
          <w:ilvl w:val="4"/>
          <w:numId w:val="6"/>
        </w:numPr>
        <w:rPr>
          <w:rFonts w:ascii="Arial" w:hAnsi="Arial"/>
          <w:sz w:val="20"/>
          <w:szCs w:val="20"/>
        </w:rPr>
      </w:pPr>
      <w:r>
        <w:rPr>
          <w:rFonts w:ascii="Arial" w:hAnsi="Arial"/>
          <w:sz w:val="20"/>
          <w:szCs w:val="20"/>
        </w:rPr>
        <w:t xml:space="preserve">Providers are still encouraged to try to work with their local </w:t>
      </w:r>
      <w:r w:rsidR="00F911CE">
        <w:rPr>
          <w:rFonts w:ascii="Arial" w:hAnsi="Arial"/>
          <w:sz w:val="20"/>
          <w:szCs w:val="20"/>
        </w:rPr>
        <w:t>EMAs</w:t>
      </w:r>
      <w:r>
        <w:rPr>
          <w:rFonts w:ascii="Arial" w:hAnsi="Arial"/>
          <w:sz w:val="20"/>
          <w:szCs w:val="20"/>
        </w:rPr>
        <w:t xml:space="preserve"> and public health offices to develop coordinated plans. </w:t>
      </w:r>
    </w:p>
    <w:p w14:paraId="39979C78" w14:textId="7E92F80B" w:rsidR="00F911CE" w:rsidRDefault="00F911CE" w:rsidP="00E22AF3">
      <w:pPr>
        <w:pStyle w:val="ListParagraph"/>
        <w:numPr>
          <w:ilvl w:val="3"/>
          <w:numId w:val="6"/>
        </w:numPr>
        <w:rPr>
          <w:rFonts w:ascii="Arial" w:hAnsi="Arial"/>
          <w:sz w:val="20"/>
          <w:szCs w:val="20"/>
        </w:rPr>
      </w:pPr>
      <w:r w:rsidRPr="006A47EA">
        <w:rPr>
          <w:rFonts w:ascii="Arial" w:hAnsi="Arial"/>
          <w:sz w:val="20"/>
          <w:szCs w:val="20"/>
        </w:rPr>
        <w:t>Advocacy</w:t>
      </w:r>
    </w:p>
    <w:p w14:paraId="6742BF9F" w14:textId="2A5E9677" w:rsidR="00E22AF3" w:rsidRDefault="00E22AF3" w:rsidP="00E22AF3">
      <w:pPr>
        <w:pStyle w:val="ListParagraph"/>
        <w:numPr>
          <w:ilvl w:val="4"/>
          <w:numId w:val="6"/>
        </w:numPr>
        <w:rPr>
          <w:rFonts w:ascii="Arial" w:hAnsi="Arial"/>
          <w:sz w:val="20"/>
          <w:szCs w:val="20"/>
        </w:rPr>
      </w:pPr>
      <w:r>
        <w:rPr>
          <w:rFonts w:ascii="Arial" w:hAnsi="Arial"/>
          <w:sz w:val="20"/>
          <w:szCs w:val="20"/>
        </w:rPr>
        <w:t>Working with COHHIO’s advocacy team</w:t>
      </w:r>
    </w:p>
    <w:p w14:paraId="4CE2A58B" w14:textId="4D43AACD" w:rsidR="006A47EA" w:rsidRDefault="006A47EA" w:rsidP="006A47EA">
      <w:pPr>
        <w:pStyle w:val="ListParagraph"/>
        <w:numPr>
          <w:ilvl w:val="1"/>
          <w:numId w:val="6"/>
        </w:numPr>
        <w:rPr>
          <w:rFonts w:ascii="Arial" w:hAnsi="Arial"/>
          <w:sz w:val="20"/>
          <w:szCs w:val="20"/>
        </w:rPr>
      </w:pPr>
      <w:r w:rsidRPr="006A47EA">
        <w:rPr>
          <w:rFonts w:ascii="Arial" w:hAnsi="Arial"/>
          <w:sz w:val="20"/>
          <w:szCs w:val="20"/>
        </w:rPr>
        <w:t>What COHHIO is doing</w:t>
      </w:r>
    </w:p>
    <w:p w14:paraId="65721BC9" w14:textId="77777777" w:rsidR="00F911CE" w:rsidRDefault="00F911CE" w:rsidP="00F911CE">
      <w:pPr>
        <w:pStyle w:val="ListParagraph"/>
        <w:numPr>
          <w:ilvl w:val="2"/>
          <w:numId w:val="6"/>
        </w:numPr>
        <w:rPr>
          <w:rFonts w:ascii="Arial" w:hAnsi="Arial"/>
          <w:sz w:val="20"/>
          <w:szCs w:val="20"/>
        </w:rPr>
      </w:pPr>
      <w:r>
        <w:rPr>
          <w:rFonts w:ascii="Arial" w:hAnsi="Arial"/>
          <w:sz w:val="20"/>
          <w:szCs w:val="20"/>
        </w:rPr>
        <w:t>Federal</w:t>
      </w:r>
    </w:p>
    <w:p w14:paraId="65A0DB57" w14:textId="77777777" w:rsidR="00F911CE" w:rsidRDefault="00F911CE" w:rsidP="00F911CE">
      <w:pPr>
        <w:pStyle w:val="ListParagraph"/>
        <w:numPr>
          <w:ilvl w:val="2"/>
          <w:numId w:val="6"/>
        </w:numPr>
        <w:rPr>
          <w:rFonts w:ascii="Arial" w:hAnsi="Arial"/>
          <w:sz w:val="20"/>
          <w:szCs w:val="20"/>
        </w:rPr>
      </w:pPr>
      <w:r>
        <w:rPr>
          <w:rFonts w:ascii="Arial" w:hAnsi="Arial"/>
          <w:sz w:val="20"/>
          <w:szCs w:val="20"/>
        </w:rPr>
        <w:t>State</w:t>
      </w:r>
    </w:p>
    <w:p w14:paraId="670B72F8" w14:textId="77777777" w:rsidR="00F911CE" w:rsidRDefault="00F911CE" w:rsidP="00F911CE">
      <w:pPr>
        <w:pStyle w:val="ListParagraph"/>
        <w:numPr>
          <w:ilvl w:val="2"/>
          <w:numId w:val="6"/>
        </w:numPr>
        <w:rPr>
          <w:rFonts w:ascii="Arial" w:hAnsi="Arial"/>
          <w:sz w:val="20"/>
          <w:szCs w:val="20"/>
        </w:rPr>
      </w:pPr>
      <w:r>
        <w:rPr>
          <w:rFonts w:ascii="Arial" w:hAnsi="Arial"/>
          <w:sz w:val="20"/>
          <w:szCs w:val="20"/>
        </w:rPr>
        <w:t>3 Priorities</w:t>
      </w:r>
    </w:p>
    <w:p w14:paraId="3D46702E" w14:textId="3DC3B26A" w:rsidR="00F911CE" w:rsidRDefault="00F911CE" w:rsidP="00F911CE">
      <w:pPr>
        <w:pStyle w:val="ListParagraph"/>
        <w:numPr>
          <w:ilvl w:val="3"/>
          <w:numId w:val="6"/>
        </w:numPr>
        <w:rPr>
          <w:rFonts w:ascii="Arial" w:hAnsi="Arial"/>
          <w:sz w:val="20"/>
          <w:szCs w:val="20"/>
        </w:rPr>
      </w:pPr>
      <w:r>
        <w:rPr>
          <w:rFonts w:ascii="Arial" w:hAnsi="Arial"/>
          <w:sz w:val="20"/>
          <w:szCs w:val="20"/>
        </w:rPr>
        <w:lastRenderedPageBreak/>
        <w:t>Emergency funding for shelter support and supplies</w:t>
      </w:r>
    </w:p>
    <w:p w14:paraId="17A056B1" w14:textId="3E0F0116" w:rsidR="00E22AF3" w:rsidRDefault="00E22AF3" w:rsidP="00E22AF3">
      <w:pPr>
        <w:pStyle w:val="ListParagraph"/>
        <w:numPr>
          <w:ilvl w:val="4"/>
          <w:numId w:val="6"/>
        </w:numPr>
        <w:rPr>
          <w:rFonts w:ascii="Arial" w:hAnsi="Arial"/>
          <w:sz w:val="20"/>
          <w:szCs w:val="20"/>
        </w:rPr>
      </w:pPr>
      <w:r>
        <w:rPr>
          <w:rFonts w:ascii="Arial" w:hAnsi="Arial"/>
          <w:sz w:val="20"/>
          <w:szCs w:val="20"/>
        </w:rPr>
        <w:t>COHHIO Pandemic Fund</w:t>
      </w:r>
    </w:p>
    <w:p w14:paraId="524A779E" w14:textId="77777777" w:rsidR="00F911CE" w:rsidRDefault="00F911CE" w:rsidP="00F911CE">
      <w:pPr>
        <w:pStyle w:val="ListParagraph"/>
        <w:numPr>
          <w:ilvl w:val="3"/>
          <w:numId w:val="6"/>
        </w:numPr>
        <w:rPr>
          <w:rFonts w:ascii="Arial" w:hAnsi="Arial"/>
          <w:sz w:val="20"/>
          <w:szCs w:val="20"/>
        </w:rPr>
      </w:pPr>
      <w:r>
        <w:rPr>
          <w:rFonts w:ascii="Arial" w:hAnsi="Arial"/>
          <w:sz w:val="20"/>
          <w:szCs w:val="20"/>
        </w:rPr>
        <w:t>Rental assistance for prevention/diversion and RRH</w:t>
      </w:r>
    </w:p>
    <w:p w14:paraId="0DDBB940" w14:textId="77777777" w:rsidR="00F911CE" w:rsidRPr="006A47EA" w:rsidRDefault="00F911CE" w:rsidP="00F911CE">
      <w:pPr>
        <w:pStyle w:val="ListParagraph"/>
        <w:numPr>
          <w:ilvl w:val="3"/>
          <w:numId w:val="6"/>
        </w:numPr>
        <w:rPr>
          <w:rFonts w:ascii="Arial" w:hAnsi="Arial"/>
          <w:sz w:val="20"/>
          <w:szCs w:val="20"/>
        </w:rPr>
      </w:pPr>
      <w:r>
        <w:rPr>
          <w:rFonts w:ascii="Arial" w:hAnsi="Arial"/>
          <w:sz w:val="20"/>
          <w:szCs w:val="20"/>
        </w:rPr>
        <w:t>Large scale eviction prevention and rental assistance</w:t>
      </w:r>
    </w:p>
    <w:p w14:paraId="37FC4F11" w14:textId="09BF1AF1" w:rsidR="00F911CE" w:rsidRDefault="00F911CE" w:rsidP="00F911CE">
      <w:pPr>
        <w:pStyle w:val="ListParagraph"/>
        <w:numPr>
          <w:ilvl w:val="2"/>
          <w:numId w:val="6"/>
        </w:numPr>
        <w:rPr>
          <w:rFonts w:ascii="Arial" w:hAnsi="Arial"/>
          <w:sz w:val="20"/>
          <w:szCs w:val="20"/>
        </w:rPr>
      </w:pPr>
      <w:r>
        <w:rPr>
          <w:rFonts w:ascii="Arial" w:hAnsi="Arial"/>
          <w:sz w:val="20"/>
          <w:szCs w:val="20"/>
        </w:rPr>
        <w:t>OHFA Funding for HP/RRH - $5 million</w:t>
      </w:r>
    </w:p>
    <w:p w14:paraId="03793C83" w14:textId="1BF43F4C" w:rsidR="00E22AF3" w:rsidRDefault="00E22AF3" w:rsidP="00E22AF3">
      <w:pPr>
        <w:pStyle w:val="ListParagraph"/>
        <w:numPr>
          <w:ilvl w:val="3"/>
          <w:numId w:val="6"/>
        </w:numPr>
        <w:rPr>
          <w:rFonts w:ascii="Arial" w:hAnsi="Arial"/>
          <w:sz w:val="20"/>
          <w:szCs w:val="20"/>
        </w:rPr>
      </w:pPr>
      <w:r>
        <w:rPr>
          <w:rFonts w:ascii="Arial" w:hAnsi="Arial"/>
          <w:sz w:val="20"/>
          <w:szCs w:val="20"/>
        </w:rPr>
        <w:t xml:space="preserve">The </w:t>
      </w:r>
      <w:proofErr w:type="spellStart"/>
      <w:r>
        <w:rPr>
          <w:rFonts w:ascii="Arial" w:hAnsi="Arial"/>
          <w:sz w:val="20"/>
          <w:szCs w:val="20"/>
        </w:rPr>
        <w:t>BoSCoC</w:t>
      </w:r>
      <w:proofErr w:type="spellEnd"/>
      <w:r>
        <w:rPr>
          <w:rFonts w:ascii="Arial" w:hAnsi="Arial"/>
          <w:sz w:val="20"/>
          <w:szCs w:val="20"/>
        </w:rPr>
        <w:t xml:space="preserve"> HCRP leads will likely be grantees for the </w:t>
      </w:r>
      <w:proofErr w:type="spellStart"/>
      <w:r>
        <w:rPr>
          <w:rFonts w:ascii="Arial" w:hAnsi="Arial"/>
          <w:sz w:val="20"/>
          <w:szCs w:val="20"/>
        </w:rPr>
        <w:t>BoSCoC</w:t>
      </w:r>
      <w:proofErr w:type="spellEnd"/>
      <w:r>
        <w:rPr>
          <w:rFonts w:ascii="Arial" w:hAnsi="Arial"/>
          <w:sz w:val="20"/>
          <w:szCs w:val="20"/>
        </w:rPr>
        <w:t xml:space="preserve"> portion of the funding (about $2 million total)</w:t>
      </w:r>
      <w:r w:rsidR="00DD19AA">
        <w:rPr>
          <w:rFonts w:ascii="Arial" w:hAnsi="Arial"/>
          <w:sz w:val="20"/>
          <w:szCs w:val="20"/>
        </w:rPr>
        <w:t xml:space="preserve">; ODSA and </w:t>
      </w:r>
      <w:proofErr w:type="spellStart"/>
      <w:r w:rsidR="00DD19AA">
        <w:rPr>
          <w:rFonts w:ascii="Arial" w:hAnsi="Arial"/>
          <w:sz w:val="20"/>
          <w:szCs w:val="20"/>
        </w:rPr>
        <w:t>CoC</w:t>
      </w:r>
      <w:proofErr w:type="spellEnd"/>
      <w:r w:rsidR="00DD19AA">
        <w:rPr>
          <w:rFonts w:ascii="Arial" w:hAnsi="Arial"/>
          <w:sz w:val="20"/>
          <w:szCs w:val="20"/>
        </w:rPr>
        <w:t xml:space="preserve"> Team will figure out formula allocation based on current distribution formula</w:t>
      </w:r>
    </w:p>
    <w:p w14:paraId="75173C20" w14:textId="0C0ABAFA" w:rsidR="00E22AF3" w:rsidRPr="006A47EA" w:rsidRDefault="00E22AF3" w:rsidP="00E22AF3">
      <w:pPr>
        <w:pStyle w:val="ListParagraph"/>
        <w:numPr>
          <w:ilvl w:val="3"/>
          <w:numId w:val="6"/>
        </w:numPr>
        <w:rPr>
          <w:rFonts w:ascii="Arial" w:hAnsi="Arial"/>
          <w:sz w:val="20"/>
          <w:szCs w:val="20"/>
        </w:rPr>
      </w:pPr>
      <w:r>
        <w:rPr>
          <w:rFonts w:ascii="Arial" w:hAnsi="Arial"/>
          <w:sz w:val="20"/>
          <w:szCs w:val="20"/>
        </w:rPr>
        <w:t>Angie asked if funds will support staff; EM doesn’t yet know details about eligible activities, but will try to get more info</w:t>
      </w:r>
    </w:p>
    <w:p w14:paraId="588E0805" w14:textId="5610946C" w:rsidR="006A47EA" w:rsidRDefault="006A47EA" w:rsidP="006A47EA">
      <w:pPr>
        <w:pStyle w:val="ListParagraph"/>
        <w:numPr>
          <w:ilvl w:val="1"/>
          <w:numId w:val="6"/>
        </w:numPr>
        <w:rPr>
          <w:rFonts w:ascii="Arial" w:hAnsi="Arial"/>
          <w:sz w:val="20"/>
          <w:szCs w:val="20"/>
        </w:rPr>
      </w:pPr>
      <w:r w:rsidRPr="006A47EA">
        <w:rPr>
          <w:rFonts w:ascii="Arial" w:hAnsi="Arial"/>
          <w:sz w:val="20"/>
          <w:szCs w:val="20"/>
        </w:rPr>
        <w:t>What else is needed?</w:t>
      </w:r>
    </w:p>
    <w:p w14:paraId="551AD8E9" w14:textId="1E297D9A" w:rsidR="00816AC7" w:rsidRDefault="00816AC7" w:rsidP="00816AC7">
      <w:pPr>
        <w:pStyle w:val="ListParagraph"/>
        <w:numPr>
          <w:ilvl w:val="2"/>
          <w:numId w:val="6"/>
        </w:numPr>
        <w:rPr>
          <w:rFonts w:ascii="Arial" w:hAnsi="Arial"/>
          <w:sz w:val="20"/>
          <w:szCs w:val="20"/>
        </w:rPr>
      </w:pPr>
      <w:r>
        <w:rPr>
          <w:rFonts w:ascii="Arial" w:hAnsi="Arial"/>
          <w:sz w:val="20"/>
          <w:szCs w:val="20"/>
        </w:rPr>
        <w:t>Regulatory Relief – what do you need?</w:t>
      </w:r>
    </w:p>
    <w:p w14:paraId="38C43EE3" w14:textId="12B3BFE5" w:rsidR="00E22AF3" w:rsidRDefault="00E22AF3" w:rsidP="00E22AF3">
      <w:pPr>
        <w:pStyle w:val="ListParagraph"/>
        <w:numPr>
          <w:ilvl w:val="3"/>
          <w:numId w:val="6"/>
        </w:numPr>
        <w:rPr>
          <w:rFonts w:ascii="Arial" w:hAnsi="Arial"/>
          <w:sz w:val="20"/>
          <w:szCs w:val="20"/>
        </w:rPr>
      </w:pPr>
      <w:r>
        <w:rPr>
          <w:rFonts w:ascii="Arial" w:hAnsi="Arial"/>
          <w:sz w:val="20"/>
          <w:szCs w:val="20"/>
        </w:rPr>
        <w:t>More flexibility to use ESG funds for hotel stays in situations where a unit not yet identified</w:t>
      </w:r>
    </w:p>
    <w:p w14:paraId="14D57B14" w14:textId="631C59AF" w:rsidR="00E22AF3" w:rsidRDefault="00E22AF3" w:rsidP="00E22AF3">
      <w:pPr>
        <w:pStyle w:val="ListParagraph"/>
        <w:numPr>
          <w:ilvl w:val="3"/>
          <w:numId w:val="6"/>
        </w:numPr>
        <w:rPr>
          <w:rFonts w:ascii="Arial" w:hAnsi="Arial"/>
          <w:sz w:val="20"/>
          <w:szCs w:val="20"/>
        </w:rPr>
      </w:pPr>
      <w:r>
        <w:rPr>
          <w:rFonts w:ascii="Arial" w:hAnsi="Arial"/>
          <w:sz w:val="20"/>
          <w:szCs w:val="20"/>
        </w:rPr>
        <w:t xml:space="preserve">Allowance for more self-certification of homelessness for RRH/PSH. </w:t>
      </w:r>
    </w:p>
    <w:p w14:paraId="51A97DC4" w14:textId="5FBF0834" w:rsidR="00E22AF3" w:rsidRDefault="00E22AF3" w:rsidP="00E22AF3">
      <w:pPr>
        <w:pStyle w:val="ListParagraph"/>
        <w:numPr>
          <w:ilvl w:val="3"/>
          <w:numId w:val="6"/>
        </w:numPr>
        <w:rPr>
          <w:rFonts w:ascii="Arial" w:hAnsi="Arial"/>
          <w:sz w:val="20"/>
          <w:szCs w:val="20"/>
        </w:rPr>
      </w:pPr>
      <w:r>
        <w:rPr>
          <w:rFonts w:ascii="Arial" w:hAnsi="Arial"/>
          <w:sz w:val="20"/>
          <w:szCs w:val="20"/>
        </w:rPr>
        <w:t>Erica will share the draft list of things she’s been working on, Board members can add to it and email back</w:t>
      </w:r>
    </w:p>
    <w:p w14:paraId="622F757F" w14:textId="78460659" w:rsidR="00E22AF3" w:rsidRDefault="00E22AF3" w:rsidP="00816AC7">
      <w:pPr>
        <w:pStyle w:val="ListParagraph"/>
        <w:numPr>
          <w:ilvl w:val="2"/>
          <w:numId w:val="6"/>
        </w:numPr>
        <w:rPr>
          <w:rFonts w:ascii="Arial" w:hAnsi="Arial"/>
          <w:sz w:val="20"/>
          <w:szCs w:val="20"/>
        </w:rPr>
      </w:pPr>
      <w:r>
        <w:rPr>
          <w:rFonts w:ascii="Arial" w:hAnsi="Arial"/>
          <w:sz w:val="20"/>
          <w:szCs w:val="20"/>
        </w:rPr>
        <w:t>Local Needs</w:t>
      </w:r>
    </w:p>
    <w:p w14:paraId="316E7D0B" w14:textId="7C8780CF" w:rsidR="00E22AF3" w:rsidRDefault="00E22AF3" w:rsidP="00E22AF3">
      <w:pPr>
        <w:pStyle w:val="ListParagraph"/>
        <w:numPr>
          <w:ilvl w:val="3"/>
          <w:numId w:val="6"/>
        </w:numPr>
        <w:rPr>
          <w:rFonts w:ascii="Arial" w:hAnsi="Arial"/>
          <w:sz w:val="20"/>
          <w:szCs w:val="20"/>
        </w:rPr>
      </w:pPr>
      <w:r>
        <w:rPr>
          <w:rFonts w:ascii="Arial" w:hAnsi="Arial"/>
          <w:sz w:val="20"/>
          <w:szCs w:val="20"/>
        </w:rPr>
        <w:t>Deb – identifying response when a shelter resident is determined to be positive for COVID-19</w:t>
      </w:r>
    </w:p>
    <w:p w14:paraId="70D0F4B0" w14:textId="591421E0" w:rsidR="00E22AF3" w:rsidRDefault="00E22AF3" w:rsidP="00E22AF3">
      <w:pPr>
        <w:pStyle w:val="ListParagraph"/>
        <w:numPr>
          <w:ilvl w:val="4"/>
          <w:numId w:val="6"/>
        </w:numPr>
        <w:rPr>
          <w:rFonts w:ascii="Arial" w:hAnsi="Arial"/>
          <w:sz w:val="20"/>
          <w:szCs w:val="20"/>
        </w:rPr>
      </w:pPr>
      <w:r>
        <w:rPr>
          <w:rFonts w:ascii="Arial" w:hAnsi="Arial"/>
          <w:sz w:val="20"/>
          <w:szCs w:val="20"/>
        </w:rPr>
        <w:t>What is the guidance? Would appreciate specific guidance and protocols. Licking’s local public health dept. indicated they may be able to help support hotel units, but still have not guidance about what the recommendation is</w:t>
      </w:r>
    </w:p>
    <w:p w14:paraId="53DC965D" w14:textId="4AEB2560" w:rsidR="00E22AF3" w:rsidRDefault="00E22AF3" w:rsidP="00E22AF3">
      <w:pPr>
        <w:pStyle w:val="ListParagraph"/>
        <w:numPr>
          <w:ilvl w:val="4"/>
          <w:numId w:val="6"/>
        </w:numPr>
        <w:rPr>
          <w:rFonts w:ascii="Arial" w:hAnsi="Arial"/>
          <w:sz w:val="20"/>
          <w:szCs w:val="20"/>
        </w:rPr>
      </w:pPr>
      <w:r>
        <w:rPr>
          <w:rFonts w:ascii="Arial" w:hAnsi="Arial"/>
          <w:sz w:val="20"/>
          <w:szCs w:val="20"/>
        </w:rPr>
        <w:t xml:space="preserve">Could Pandemic fund help support isolation/quarantine needs to create new units? </w:t>
      </w:r>
    </w:p>
    <w:p w14:paraId="3A05BDAD" w14:textId="7464636A" w:rsidR="00E22AF3" w:rsidRDefault="00E22AF3" w:rsidP="00E22AF3">
      <w:pPr>
        <w:pStyle w:val="ListParagraph"/>
        <w:numPr>
          <w:ilvl w:val="4"/>
          <w:numId w:val="6"/>
        </w:numPr>
        <w:rPr>
          <w:rFonts w:ascii="Arial" w:hAnsi="Arial"/>
          <w:sz w:val="20"/>
          <w:szCs w:val="20"/>
        </w:rPr>
      </w:pPr>
      <w:r>
        <w:rPr>
          <w:rFonts w:ascii="Arial" w:hAnsi="Arial"/>
          <w:sz w:val="20"/>
          <w:szCs w:val="20"/>
        </w:rPr>
        <w:t>What other providers and systems have responsibility to help provide support to folks in need of shelter or isolation/quarantine units/space other than homeless system?</w:t>
      </w:r>
    </w:p>
    <w:p w14:paraId="2FC6BA6A" w14:textId="5A0DF2C0" w:rsidR="00E22AF3" w:rsidRDefault="00E22AF3" w:rsidP="00E22AF3">
      <w:pPr>
        <w:pStyle w:val="ListParagraph"/>
        <w:numPr>
          <w:ilvl w:val="3"/>
          <w:numId w:val="6"/>
        </w:numPr>
        <w:rPr>
          <w:rFonts w:ascii="Arial" w:hAnsi="Arial"/>
          <w:sz w:val="20"/>
          <w:szCs w:val="20"/>
        </w:rPr>
      </w:pPr>
      <w:r>
        <w:rPr>
          <w:rFonts w:ascii="Arial" w:hAnsi="Arial"/>
          <w:sz w:val="20"/>
          <w:szCs w:val="20"/>
        </w:rPr>
        <w:t>Christina echoed same issues/concerns related to identifying isolation/quarantine options</w:t>
      </w:r>
    </w:p>
    <w:p w14:paraId="0FA84139" w14:textId="77777777" w:rsidR="00E22AF3" w:rsidRDefault="00E22AF3" w:rsidP="00E22AF3">
      <w:pPr>
        <w:pStyle w:val="ListParagraph"/>
        <w:numPr>
          <w:ilvl w:val="4"/>
          <w:numId w:val="6"/>
        </w:numPr>
        <w:rPr>
          <w:rFonts w:ascii="Arial" w:hAnsi="Arial"/>
          <w:sz w:val="20"/>
          <w:szCs w:val="20"/>
        </w:rPr>
      </w:pPr>
      <w:r>
        <w:rPr>
          <w:rFonts w:ascii="Arial" w:hAnsi="Arial"/>
          <w:sz w:val="20"/>
          <w:szCs w:val="20"/>
        </w:rPr>
        <w:t>Can we use ESG funds to pay for hotel even if RRH unit not yet identified? Will seek ODSA grant manager guidance</w:t>
      </w:r>
    </w:p>
    <w:p w14:paraId="37A86A31" w14:textId="202634A7" w:rsidR="00E22AF3" w:rsidRDefault="00E22AF3" w:rsidP="00E22AF3">
      <w:pPr>
        <w:pStyle w:val="ListParagraph"/>
        <w:numPr>
          <w:ilvl w:val="4"/>
          <w:numId w:val="6"/>
        </w:numPr>
        <w:rPr>
          <w:rFonts w:ascii="Arial" w:hAnsi="Arial"/>
          <w:sz w:val="20"/>
          <w:szCs w:val="20"/>
        </w:rPr>
      </w:pPr>
      <w:r>
        <w:rPr>
          <w:rFonts w:ascii="Arial" w:hAnsi="Arial"/>
          <w:sz w:val="20"/>
          <w:szCs w:val="20"/>
        </w:rPr>
        <w:t xml:space="preserve">ODVN is </w:t>
      </w:r>
      <w:proofErr w:type="gramStart"/>
      <w:r>
        <w:rPr>
          <w:rFonts w:ascii="Arial" w:hAnsi="Arial"/>
          <w:sz w:val="20"/>
          <w:szCs w:val="20"/>
        </w:rPr>
        <w:t>providing assistance</w:t>
      </w:r>
      <w:proofErr w:type="gramEnd"/>
      <w:r>
        <w:rPr>
          <w:rFonts w:ascii="Arial" w:hAnsi="Arial"/>
          <w:sz w:val="20"/>
          <w:szCs w:val="20"/>
        </w:rPr>
        <w:t xml:space="preserve"> for hotel/motel for DV Shelter clients, as needed.</w:t>
      </w:r>
    </w:p>
    <w:p w14:paraId="74BE9CCB" w14:textId="5ADDD4C2" w:rsidR="00E22AF3" w:rsidRDefault="00E22AF3" w:rsidP="00E22AF3">
      <w:pPr>
        <w:pStyle w:val="ListParagraph"/>
        <w:numPr>
          <w:ilvl w:val="4"/>
          <w:numId w:val="6"/>
        </w:numPr>
        <w:rPr>
          <w:rFonts w:ascii="Arial" w:hAnsi="Arial"/>
          <w:sz w:val="20"/>
          <w:szCs w:val="20"/>
        </w:rPr>
      </w:pPr>
      <w:r>
        <w:rPr>
          <w:rFonts w:ascii="Arial" w:hAnsi="Arial"/>
          <w:sz w:val="20"/>
          <w:szCs w:val="20"/>
        </w:rPr>
        <w:t>Christina recently received email from Double Tree hotels re: their hotels being nearly empty and being potentially willing to help provide units for various needs</w:t>
      </w:r>
    </w:p>
    <w:p w14:paraId="64268F82" w14:textId="630C78E3" w:rsidR="00E22AF3" w:rsidRDefault="00E22AF3" w:rsidP="00E22AF3">
      <w:pPr>
        <w:pStyle w:val="ListParagraph"/>
        <w:numPr>
          <w:ilvl w:val="3"/>
          <w:numId w:val="6"/>
        </w:numPr>
        <w:rPr>
          <w:rFonts w:ascii="Arial" w:hAnsi="Arial"/>
          <w:sz w:val="20"/>
          <w:szCs w:val="20"/>
        </w:rPr>
      </w:pPr>
      <w:r>
        <w:rPr>
          <w:rFonts w:ascii="Arial" w:hAnsi="Arial"/>
          <w:sz w:val="20"/>
          <w:szCs w:val="20"/>
        </w:rPr>
        <w:t xml:space="preserve">From Region 17 - </w:t>
      </w:r>
      <w:r w:rsidRPr="00E22AF3">
        <w:rPr>
          <w:rFonts w:ascii="Arial" w:hAnsi="Arial"/>
          <w:sz w:val="20"/>
          <w:szCs w:val="20"/>
        </w:rPr>
        <w:t>FYI, last Friday we requested, and ODSA lifted our 25% cap on Homeless Prevention. Within just a few hours.</w:t>
      </w:r>
      <w:r>
        <w:rPr>
          <w:rFonts w:ascii="Arial" w:hAnsi="Arial"/>
          <w:sz w:val="20"/>
          <w:szCs w:val="20"/>
        </w:rPr>
        <w:t xml:space="preserve"> </w:t>
      </w:r>
    </w:p>
    <w:p w14:paraId="70867D92" w14:textId="77777777" w:rsidR="00E22AF3" w:rsidRPr="00E22AF3" w:rsidRDefault="00E22AF3" w:rsidP="00E22AF3">
      <w:pPr>
        <w:pStyle w:val="ListParagraph"/>
        <w:numPr>
          <w:ilvl w:val="2"/>
          <w:numId w:val="6"/>
        </w:numPr>
        <w:rPr>
          <w:rFonts w:ascii="Arial" w:hAnsi="Arial"/>
          <w:sz w:val="20"/>
          <w:szCs w:val="20"/>
        </w:rPr>
      </w:pPr>
    </w:p>
    <w:p w14:paraId="7CF57A21" w14:textId="77777777" w:rsidR="00DA5216" w:rsidRPr="00DA5216" w:rsidRDefault="00DA5216" w:rsidP="00DA5216">
      <w:pPr>
        <w:pStyle w:val="ListParagraph"/>
        <w:ind w:left="1080"/>
        <w:rPr>
          <w:rFonts w:ascii="Arial" w:hAnsi="Arial"/>
          <w:b/>
          <w:sz w:val="20"/>
          <w:szCs w:val="20"/>
        </w:rPr>
      </w:pPr>
    </w:p>
    <w:p w14:paraId="066AC5FD" w14:textId="44E2EFB5" w:rsidR="006A47EA" w:rsidRDefault="006A47EA" w:rsidP="00DA5216">
      <w:pPr>
        <w:pStyle w:val="ListParagraph"/>
        <w:numPr>
          <w:ilvl w:val="0"/>
          <w:numId w:val="6"/>
        </w:numPr>
        <w:rPr>
          <w:rFonts w:ascii="Arial" w:hAnsi="Arial"/>
          <w:b/>
          <w:sz w:val="20"/>
          <w:szCs w:val="20"/>
        </w:rPr>
      </w:pPr>
      <w:r>
        <w:rPr>
          <w:rFonts w:ascii="Arial" w:hAnsi="Arial"/>
          <w:b/>
          <w:sz w:val="20"/>
          <w:szCs w:val="20"/>
        </w:rPr>
        <w:t xml:space="preserve">FY19 </w:t>
      </w:r>
      <w:proofErr w:type="spellStart"/>
      <w:r>
        <w:rPr>
          <w:rFonts w:ascii="Arial" w:hAnsi="Arial"/>
          <w:b/>
          <w:sz w:val="20"/>
          <w:szCs w:val="20"/>
        </w:rPr>
        <w:t>CoC</w:t>
      </w:r>
      <w:proofErr w:type="spellEnd"/>
      <w:r>
        <w:rPr>
          <w:rFonts w:ascii="Arial" w:hAnsi="Arial"/>
          <w:b/>
          <w:sz w:val="20"/>
          <w:szCs w:val="20"/>
        </w:rPr>
        <w:t xml:space="preserve"> Competition</w:t>
      </w:r>
    </w:p>
    <w:p w14:paraId="5112CBEB" w14:textId="0B380DB1" w:rsidR="006A47EA" w:rsidRDefault="006A47EA" w:rsidP="006A47EA">
      <w:pPr>
        <w:pStyle w:val="ListParagraph"/>
        <w:numPr>
          <w:ilvl w:val="1"/>
          <w:numId w:val="6"/>
        </w:numPr>
        <w:rPr>
          <w:rFonts w:ascii="Arial" w:hAnsi="Arial"/>
          <w:sz w:val="20"/>
          <w:szCs w:val="20"/>
        </w:rPr>
      </w:pPr>
      <w:r w:rsidRPr="006A47EA">
        <w:rPr>
          <w:rFonts w:ascii="Arial" w:hAnsi="Arial"/>
          <w:sz w:val="20"/>
          <w:szCs w:val="20"/>
        </w:rPr>
        <w:t>Tier 2 Awards</w:t>
      </w:r>
    </w:p>
    <w:p w14:paraId="0071F268" w14:textId="1F9C648A" w:rsidR="00E22AF3" w:rsidRPr="006A47EA" w:rsidRDefault="00E22AF3" w:rsidP="00E22AF3">
      <w:pPr>
        <w:pStyle w:val="ListParagraph"/>
        <w:numPr>
          <w:ilvl w:val="2"/>
          <w:numId w:val="6"/>
        </w:numPr>
        <w:rPr>
          <w:rFonts w:ascii="Arial" w:hAnsi="Arial"/>
          <w:sz w:val="20"/>
          <w:szCs w:val="20"/>
        </w:rPr>
      </w:pPr>
      <w:r>
        <w:rPr>
          <w:rFonts w:ascii="Arial" w:hAnsi="Arial"/>
          <w:sz w:val="20"/>
          <w:szCs w:val="20"/>
        </w:rPr>
        <w:t xml:space="preserve">Erica reported these were announced recently, but </w:t>
      </w:r>
      <w:proofErr w:type="spellStart"/>
      <w:r>
        <w:rPr>
          <w:rFonts w:ascii="Arial" w:hAnsi="Arial"/>
          <w:sz w:val="20"/>
          <w:szCs w:val="20"/>
        </w:rPr>
        <w:t>CoC</w:t>
      </w:r>
      <w:proofErr w:type="spellEnd"/>
      <w:r>
        <w:rPr>
          <w:rFonts w:ascii="Arial" w:hAnsi="Arial"/>
          <w:sz w:val="20"/>
          <w:szCs w:val="20"/>
        </w:rPr>
        <w:t xml:space="preserve"> team hasn’t reviewed or communicated about it yet. Will do so in next couple days</w:t>
      </w:r>
    </w:p>
    <w:p w14:paraId="74BD8235" w14:textId="77777777" w:rsidR="006A47EA" w:rsidRDefault="006A47EA" w:rsidP="006A47EA">
      <w:pPr>
        <w:pStyle w:val="ListParagraph"/>
        <w:ind w:left="1080"/>
        <w:rPr>
          <w:rFonts w:ascii="Arial" w:hAnsi="Arial"/>
          <w:b/>
          <w:sz w:val="20"/>
          <w:szCs w:val="20"/>
        </w:rPr>
      </w:pPr>
    </w:p>
    <w:p w14:paraId="43178A98" w14:textId="23156A3A" w:rsidR="00022E86" w:rsidRDefault="00DA5216" w:rsidP="0045394A">
      <w:pPr>
        <w:pStyle w:val="ListParagraph"/>
        <w:numPr>
          <w:ilvl w:val="0"/>
          <w:numId w:val="6"/>
        </w:numPr>
        <w:rPr>
          <w:rFonts w:ascii="Arial" w:hAnsi="Arial"/>
          <w:b/>
          <w:sz w:val="20"/>
          <w:szCs w:val="20"/>
        </w:rPr>
      </w:pPr>
      <w:r>
        <w:rPr>
          <w:rFonts w:ascii="Arial" w:hAnsi="Arial"/>
          <w:b/>
          <w:sz w:val="20"/>
          <w:szCs w:val="20"/>
        </w:rPr>
        <w:t>Other Updates</w:t>
      </w:r>
    </w:p>
    <w:p w14:paraId="0798ED25" w14:textId="667F6145" w:rsidR="006A47EA" w:rsidRPr="006A47EA" w:rsidRDefault="006A47EA" w:rsidP="006A47EA">
      <w:pPr>
        <w:pStyle w:val="ListParagraph"/>
        <w:numPr>
          <w:ilvl w:val="1"/>
          <w:numId w:val="6"/>
        </w:numPr>
        <w:rPr>
          <w:rFonts w:ascii="Arial" w:hAnsi="Arial"/>
          <w:sz w:val="20"/>
          <w:szCs w:val="20"/>
        </w:rPr>
      </w:pPr>
      <w:r w:rsidRPr="006A47EA">
        <w:rPr>
          <w:rFonts w:ascii="Arial" w:hAnsi="Arial"/>
          <w:sz w:val="20"/>
          <w:szCs w:val="20"/>
        </w:rPr>
        <w:t>HIC/PIT deadline extended</w:t>
      </w:r>
      <w:r w:rsidR="00E22AF3">
        <w:rPr>
          <w:rFonts w:ascii="Arial" w:hAnsi="Arial"/>
          <w:sz w:val="20"/>
          <w:szCs w:val="20"/>
        </w:rPr>
        <w:t xml:space="preserve"> to end of June.</w:t>
      </w:r>
    </w:p>
    <w:p w14:paraId="2EEE8D9B" w14:textId="77777777" w:rsidR="0049776A" w:rsidRPr="006A47EA" w:rsidRDefault="0049776A" w:rsidP="008C5109">
      <w:pPr>
        <w:rPr>
          <w:rFonts w:ascii="Arial" w:hAnsi="Arial"/>
          <w:sz w:val="28"/>
          <w:szCs w:val="28"/>
        </w:rPr>
      </w:pPr>
    </w:p>
    <w:p w14:paraId="559E761C" w14:textId="042D1A88" w:rsidR="0056308A" w:rsidRPr="00DD19AA" w:rsidRDefault="0056308A" w:rsidP="008C5109">
      <w:pPr>
        <w:rPr>
          <w:rFonts w:ascii="Arial" w:hAnsi="Arial"/>
          <w:b/>
          <w:sz w:val="28"/>
          <w:szCs w:val="28"/>
        </w:rPr>
      </w:pPr>
      <w:r w:rsidRPr="006A47EA">
        <w:rPr>
          <w:rFonts w:ascii="Arial" w:hAnsi="Arial"/>
          <w:b/>
          <w:sz w:val="28"/>
          <w:szCs w:val="28"/>
        </w:rPr>
        <w:t>Next Meeting</w:t>
      </w:r>
      <w:r w:rsidRPr="006A47EA">
        <w:rPr>
          <w:rFonts w:ascii="Arial" w:hAnsi="Arial"/>
          <w:b/>
          <w:sz w:val="28"/>
          <w:szCs w:val="28"/>
        </w:rPr>
        <w:tab/>
      </w:r>
      <w:bookmarkStart w:id="0" w:name="_GoBack"/>
      <w:bookmarkEnd w:id="0"/>
    </w:p>
    <w:p w14:paraId="3419BD93" w14:textId="43727E76" w:rsidR="00E97D3B" w:rsidRDefault="008C5109" w:rsidP="005B2435">
      <w:pPr>
        <w:rPr>
          <w:rFonts w:ascii="Arial" w:hAnsi="Arial"/>
          <w:sz w:val="20"/>
          <w:szCs w:val="20"/>
        </w:rPr>
      </w:pPr>
      <w:r w:rsidRPr="008C5109">
        <w:rPr>
          <w:rFonts w:ascii="Arial" w:hAnsi="Arial"/>
          <w:b/>
          <w:sz w:val="20"/>
          <w:szCs w:val="20"/>
        </w:rPr>
        <w:t>Date</w:t>
      </w:r>
      <w:r>
        <w:rPr>
          <w:rFonts w:ascii="Arial" w:hAnsi="Arial"/>
          <w:b/>
          <w:sz w:val="20"/>
          <w:szCs w:val="20"/>
        </w:rPr>
        <w:t>:</w:t>
      </w:r>
      <w:r w:rsidR="00404D55">
        <w:rPr>
          <w:rFonts w:ascii="Arial" w:hAnsi="Arial"/>
          <w:b/>
          <w:sz w:val="20"/>
          <w:szCs w:val="20"/>
        </w:rPr>
        <w:tab/>
      </w:r>
      <w:r w:rsidR="00404D55">
        <w:rPr>
          <w:rFonts w:ascii="Arial" w:hAnsi="Arial"/>
          <w:b/>
          <w:sz w:val="20"/>
          <w:szCs w:val="20"/>
        </w:rPr>
        <w:tab/>
      </w:r>
      <w:r w:rsidR="007A4C9E">
        <w:rPr>
          <w:rFonts w:ascii="Arial" w:hAnsi="Arial"/>
          <w:sz w:val="20"/>
          <w:szCs w:val="20"/>
        </w:rPr>
        <w:t>Monday, May 18, 3pm</w:t>
      </w:r>
    </w:p>
    <w:p w14:paraId="0C1E6465" w14:textId="37E61234" w:rsidR="008C5109" w:rsidRDefault="008C5109" w:rsidP="008C5109">
      <w:pPr>
        <w:rPr>
          <w:rFonts w:ascii="Arial" w:hAnsi="Arial"/>
          <w:sz w:val="20"/>
          <w:szCs w:val="20"/>
        </w:rPr>
      </w:pPr>
      <w:r>
        <w:rPr>
          <w:rFonts w:ascii="Arial" w:hAnsi="Arial"/>
          <w:b/>
          <w:sz w:val="20"/>
          <w:szCs w:val="20"/>
        </w:rPr>
        <w:t>Location:</w:t>
      </w:r>
      <w:r w:rsidR="00404D55">
        <w:rPr>
          <w:rFonts w:ascii="Arial" w:hAnsi="Arial"/>
          <w:b/>
          <w:sz w:val="20"/>
          <w:szCs w:val="20"/>
        </w:rPr>
        <w:tab/>
      </w:r>
      <w:r w:rsidR="0049776A">
        <w:rPr>
          <w:rFonts w:ascii="Arial" w:hAnsi="Arial"/>
          <w:sz w:val="20"/>
          <w:szCs w:val="20"/>
        </w:rPr>
        <w:t>Annual Planning Meeting</w:t>
      </w:r>
      <w:r w:rsidR="000F473F">
        <w:rPr>
          <w:rFonts w:ascii="Arial" w:hAnsi="Arial"/>
          <w:sz w:val="20"/>
          <w:szCs w:val="20"/>
        </w:rPr>
        <w:t xml:space="preserve"> </w:t>
      </w:r>
    </w:p>
    <w:p w14:paraId="2A80472F" w14:textId="70FFDA34" w:rsidR="001659F3" w:rsidRPr="00404D55" w:rsidRDefault="001659F3" w:rsidP="008C5109">
      <w:pPr>
        <w:rPr>
          <w:rFonts w:ascii="Arial" w:hAnsi="Arial"/>
          <w:sz w:val="20"/>
          <w:szCs w:val="20"/>
        </w:rPr>
      </w:pPr>
    </w:p>
    <w:p w14:paraId="340942B5" w14:textId="14F34266" w:rsidR="00321D07" w:rsidRDefault="00321D07" w:rsidP="008C5109"/>
    <w:p w14:paraId="10551F3A" w14:textId="77777777" w:rsidR="00321D07" w:rsidRPr="00321D07" w:rsidRDefault="00321D07" w:rsidP="00321D07"/>
    <w:p w14:paraId="6A63586F" w14:textId="77777777" w:rsidR="00321D07" w:rsidRPr="00321D07" w:rsidRDefault="00321D07" w:rsidP="00321D07"/>
    <w:p w14:paraId="1C66C612" w14:textId="77777777" w:rsidR="00321D07" w:rsidRPr="00321D07" w:rsidRDefault="00321D07" w:rsidP="00321D07"/>
    <w:sectPr w:rsidR="00321D07" w:rsidRPr="00321D07" w:rsidSect="0056308A">
      <w:headerReference w:type="default" r:id="rId7"/>
      <w:footerReference w:type="even" r:id="rId8"/>
      <w:footerReference w:type="default" r:id="rId9"/>
      <w:pgSz w:w="12240" w:h="15840"/>
      <w:pgMar w:top="1080" w:right="1080" w:bottom="1080" w:left="1080" w:header="720" w:footer="1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804E8" w14:textId="77777777" w:rsidR="009242EF" w:rsidRDefault="009242EF" w:rsidP="00AD5CF3">
      <w:r>
        <w:separator/>
      </w:r>
    </w:p>
  </w:endnote>
  <w:endnote w:type="continuationSeparator" w:id="0">
    <w:p w14:paraId="12724A90" w14:textId="77777777" w:rsidR="009242EF" w:rsidRDefault="009242EF" w:rsidP="00AD5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4479981"/>
      <w:docPartObj>
        <w:docPartGallery w:val="Page Numbers (Bottom of Page)"/>
        <w:docPartUnique/>
      </w:docPartObj>
    </w:sdtPr>
    <w:sdtEndPr>
      <w:rPr>
        <w:rStyle w:val="PageNumber"/>
      </w:rPr>
    </w:sdtEndPr>
    <w:sdtContent>
      <w:p w14:paraId="3735D5B8" w14:textId="7752F30F" w:rsidR="00236047" w:rsidRDefault="00236047" w:rsidP="007C7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F82F27" w14:textId="77777777" w:rsidR="00236047" w:rsidRDefault="00236047" w:rsidP="002360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65718316"/>
      <w:docPartObj>
        <w:docPartGallery w:val="Page Numbers (Bottom of Page)"/>
        <w:docPartUnique/>
      </w:docPartObj>
    </w:sdtPr>
    <w:sdtEndPr>
      <w:rPr>
        <w:rStyle w:val="PageNumber"/>
      </w:rPr>
    </w:sdtEndPr>
    <w:sdtContent>
      <w:p w14:paraId="3D51BF8A" w14:textId="127FB78F" w:rsidR="00236047" w:rsidRDefault="00236047" w:rsidP="007C7F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42CFF7A" w14:textId="77777777" w:rsidR="00236047" w:rsidRDefault="00236047" w:rsidP="002360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0F6EB" w14:textId="77777777" w:rsidR="009242EF" w:rsidRDefault="009242EF" w:rsidP="00AD5CF3">
      <w:r>
        <w:separator/>
      </w:r>
    </w:p>
  </w:footnote>
  <w:footnote w:type="continuationSeparator" w:id="0">
    <w:p w14:paraId="48C85B45" w14:textId="77777777" w:rsidR="009242EF" w:rsidRDefault="009242EF" w:rsidP="00AD5C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27D26" w14:textId="250AC4E8" w:rsidR="0056308A" w:rsidRDefault="0056308A">
    <w:pPr>
      <w:pStyle w:val="Header"/>
    </w:pPr>
    <w:r>
      <w:rPr>
        <w:noProof/>
      </w:rPr>
      <w:drawing>
        <wp:anchor distT="0" distB="0" distL="114300" distR="114300" simplePos="0" relativeHeight="251659264" behindDoc="0" locked="0" layoutInCell="1" allowOverlap="1" wp14:anchorId="2930BD5E" wp14:editId="2BCDD312">
          <wp:simplePos x="0" y="0"/>
          <wp:positionH relativeFrom="page">
            <wp:posOffset>694200</wp:posOffset>
          </wp:positionH>
          <wp:positionV relativeFrom="page">
            <wp:posOffset>242763</wp:posOffset>
          </wp:positionV>
          <wp:extent cx="959588" cy="389022"/>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scoc-horiz.png"/>
                  <pic:cNvPicPr/>
                </pic:nvPicPr>
                <pic:blipFill>
                  <a:blip r:embed="rId1">
                    <a:extLst>
                      <a:ext uri="{28A0092B-C50C-407E-A947-70E740481C1C}">
                        <a14:useLocalDpi xmlns:a14="http://schemas.microsoft.com/office/drawing/2010/main" val="0"/>
                      </a:ext>
                    </a:extLst>
                  </a:blip>
                  <a:stretch>
                    <a:fillRect/>
                  </a:stretch>
                </pic:blipFill>
                <pic:spPr>
                  <a:xfrm>
                    <a:off x="0" y="0"/>
                    <a:ext cx="959588" cy="3890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F6B8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0D7D25"/>
    <w:multiLevelType w:val="hybridMultilevel"/>
    <w:tmpl w:val="9AB6B1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F5DA3"/>
    <w:multiLevelType w:val="multilevel"/>
    <w:tmpl w:val="0E240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20D76A3"/>
    <w:multiLevelType w:val="hybridMultilevel"/>
    <w:tmpl w:val="2BCC91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66930"/>
    <w:multiLevelType w:val="hybridMultilevel"/>
    <w:tmpl w:val="547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D52587"/>
    <w:multiLevelType w:val="hybridMultilevel"/>
    <w:tmpl w:val="EA0A18A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930431"/>
    <w:multiLevelType w:val="multilevel"/>
    <w:tmpl w:val="C1320F5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o"/>
      <w:lvlJc w:val="left"/>
      <w:pPr>
        <w:ind w:left="1440" w:hanging="360"/>
      </w:pPr>
      <w:rPr>
        <w:rFonts w:ascii="Courier New" w:hAnsi="Courier New" w:cs="Courier New"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546DC"/>
    <w:multiLevelType w:val="hybridMultilevel"/>
    <w:tmpl w:val="7402F9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E46C6"/>
    <w:multiLevelType w:val="hybridMultilevel"/>
    <w:tmpl w:val="E07A4914"/>
    <w:lvl w:ilvl="0" w:tplc="000F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30409">
      <w:start w:val="1"/>
      <w:numFmt w:val="bullet"/>
      <w:lvlText w:val="o"/>
      <w:lvlJc w:val="left"/>
      <w:pPr>
        <w:tabs>
          <w:tab w:val="num" w:pos="2880"/>
        </w:tabs>
        <w:ind w:left="2880" w:hanging="360"/>
      </w:pPr>
      <w:rPr>
        <w:rFonts w:ascii="Courier New" w:hAnsi="Courier New"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92025DA"/>
    <w:multiLevelType w:val="hybridMultilevel"/>
    <w:tmpl w:val="8B6C4B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47DFD"/>
    <w:multiLevelType w:val="hybridMultilevel"/>
    <w:tmpl w:val="6B589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0E4F07"/>
    <w:multiLevelType w:val="singleLevel"/>
    <w:tmpl w:val="2854A0AC"/>
    <w:lvl w:ilvl="0">
      <w:start w:val="1"/>
      <w:numFmt w:val="bullet"/>
      <w:lvlText w:val="o"/>
      <w:lvlJc w:val="left"/>
      <w:pPr>
        <w:ind w:left="1800" w:hanging="360"/>
      </w:pPr>
      <w:rPr>
        <w:rFonts w:ascii="Courier New" w:hAnsi="Courier New" w:cs="Courier New" w:hint="default"/>
      </w:rPr>
    </w:lvl>
  </w:abstractNum>
  <w:abstractNum w:abstractNumId="12" w15:restartNumberingAfterBreak="0">
    <w:nsid w:val="65D13FB3"/>
    <w:multiLevelType w:val="hybridMultilevel"/>
    <w:tmpl w:val="0E24010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6B6E28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12"/>
  </w:num>
  <w:num w:numId="3">
    <w:abstractNumId w:val="2"/>
  </w:num>
  <w:num w:numId="4">
    <w:abstractNumId w:val="4"/>
  </w:num>
  <w:num w:numId="5">
    <w:abstractNumId w:val="1"/>
  </w:num>
  <w:num w:numId="6">
    <w:abstractNumId w:val="5"/>
  </w:num>
  <w:num w:numId="7">
    <w:abstractNumId w:val="9"/>
  </w:num>
  <w:num w:numId="8">
    <w:abstractNumId w:val="0"/>
  </w:num>
  <w:num w:numId="9">
    <w:abstractNumId w:val="6"/>
  </w:num>
  <w:num w:numId="10">
    <w:abstractNumId w:val="10"/>
  </w:num>
  <w:num w:numId="11">
    <w:abstractNumId w:val="7"/>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6BC"/>
    <w:rsid w:val="0001132C"/>
    <w:rsid w:val="00022E86"/>
    <w:rsid w:val="000463E5"/>
    <w:rsid w:val="0008761C"/>
    <w:rsid w:val="00090F0B"/>
    <w:rsid w:val="000937FE"/>
    <w:rsid w:val="000A3F39"/>
    <w:rsid w:val="000B7445"/>
    <w:rsid w:val="000F473F"/>
    <w:rsid w:val="001135F2"/>
    <w:rsid w:val="00116C79"/>
    <w:rsid w:val="001251B8"/>
    <w:rsid w:val="001429D7"/>
    <w:rsid w:val="0015376A"/>
    <w:rsid w:val="001659F3"/>
    <w:rsid w:val="00167953"/>
    <w:rsid w:val="00175AB1"/>
    <w:rsid w:val="0018477F"/>
    <w:rsid w:val="00186486"/>
    <w:rsid w:val="001950E6"/>
    <w:rsid w:val="001D2D6C"/>
    <w:rsid w:val="001E468E"/>
    <w:rsid w:val="00214483"/>
    <w:rsid w:val="00236047"/>
    <w:rsid w:val="00236AF5"/>
    <w:rsid w:val="0024150E"/>
    <w:rsid w:val="002608E8"/>
    <w:rsid w:val="0026092B"/>
    <w:rsid w:val="00281E9F"/>
    <w:rsid w:val="002A194F"/>
    <w:rsid w:val="002B10CA"/>
    <w:rsid w:val="002F4269"/>
    <w:rsid w:val="00304FAB"/>
    <w:rsid w:val="0030568B"/>
    <w:rsid w:val="00311D1F"/>
    <w:rsid w:val="003204E5"/>
    <w:rsid w:val="00321D07"/>
    <w:rsid w:val="00323B83"/>
    <w:rsid w:val="003454C8"/>
    <w:rsid w:val="00345AB3"/>
    <w:rsid w:val="003537CB"/>
    <w:rsid w:val="00391557"/>
    <w:rsid w:val="00391ED2"/>
    <w:rsid w:val="00396998"/>
    <w:rsid w:val="003A6053"/>
    <w:rsid w:val="003C2A80"/>
    <w:rsid w:val="003F1EEC"/>
    <w:rsid w:val="003F7465"/>
    <w:rsid w:val="00404D55"/>
    <w:rsid w:val="00415A81"/>
    <w:rsid w:val="00434C13"/>
    <w:rsid w:val="00440F4E"/>
    <w:rsid w:val="004429C0"/>
    <w:rsid w:val="004537C9"/>
    <w:rsid w:val="0045394A"/>
    <w:rsid w:val="00456930"/>
    <w:rsid w:val="00460B59"/>
    <w:rsid w:val="00460C43"/>
    <w:rsid w:val="00486046"/>
    <w:rsid w:val="0049776A"/>
    <w:rsid w:val="004A026C"/>
    <w:rsid w:val="00536C46"/>
    <w:rsid w:val="0056308A"/>
    <w:rsid w:val="00576F33"/>
    <w:rsid w:val="005A4476"/>
    <w:rsid w:val="005B2435"/>
    <w:rsid w:val="005D1253"/>
    <w:rsid w:val="005D504D"/>
    <w:rsid w:val="005E016F"/>
    <w:rsid w:val="005E5B6A"/>
    <w:rsid w:val="00617036"/>
    <w:rsid w:val="006332D7"/>
    <w:rsid w:val="00662108"/>
    <w:rsid w:val="006744CB"/>
    <w:rsid w:val="006906F8"/>
    <w:rsid w:val="006969C7"/>
    <w:rsid w:val="006A47EA"/>
    <w:rsid w:val="006B149D"/>
    <w:rsid w:val="006D41E1"/>
    <w:rsid w:val="006E49CC"/>
    <w:rsid w:val="007006BC"/>
    <w:rsid w:val="007528D1"/>
    <w:rsid w:val="007A4C9E"/>
    <w:rsid w:val="007A69FF"/>
    <w:rsid w:val="007B3EF4"/>
    <w:rsid w:val="007F476B"/>
    <w:rsid w:val="00816AC7"/>
    <w:rsid w:val="00817BF6"/>
    <w:rsid w:val="00834852"/>
    <w:rsid w:val="0084209D"/>
    <w:rsid w:val="0084610A"/>
    <w:rsid w:val="00856F7F"/>
    <w:rsid w:val="00864239"/>
    <w:rsid w:val="00891282"/>
    <w:rsid w:val="00897B81"/>
    <w:rsid w:val="008A1375"/>
    <w:rsid w:val="008C2037"/>
    <w:rsid w:val="008C5109"/>
    <w:rsid w:val="008C76E3"/>
    <w:rsid w:val="008E5BA6"/>
    <w:rsid w:val="009147DE"/>
    <w:rsid w:val="009242EF"/>
    <w:rsid w:val="0096034C"/>
    <w:rsid w:val="00973EBD"/>
    <w:rsid w:val="00976F0C"/>
    <w:rsid w:val="00995830"/>
    <w:rsid w:val="009A1265"/>
    <w:rsid w:val="009C5FB3"/>
    <w:rsid w:val="009F5426"/>
    <w:rsid w:val="00A33E3C"/>
    <w:rsid w:val="00A419B6"/>
    <w:rsid w:val="00A62E40"/>
    <w:rsid w:val="00A707AE"/>
    <w:rsid w:val="00A838C7"/>
    <w:rsid w:val="00AB29D6"/>
    <w:rsid w:val="00AB419A"/>
    <w:rsid w:val="00AC7FCB"/>
    <w:rsid w:val="00AD5CF3"/>
    <w:rsid w:val="00AE098E"/>
    <w:rsid w:val="00AE1158"/>
    <w:rsid w:val="00AF38AA"/>
    <w:rsid w:val="00AF420E"/>
    <w:rsid w:val="00B24ACD"/>
    <w:rsid w:val="00B31F6F"/>
    <w:rsid w:val="00B32457"/>
    <w:rsid w:val="00B3356D"/>
    <w:rsid w:val="00B430FC"/>
    <w:rsid w:val="00B4597B"/>
    <w:rsid w:val="00B6782D"/>
    <w:rsid w:val="00B972CE"/>
    <w:rsid w:val="00BF6647"/>
    <w:rsid w:val="00C019D2"/>
    <w:rsid w:val="00C10E7F"/>
    <w:rsid w:val="00C46233"/>
    <w:rsid w:val="00C80085"/>
    <w:rsid w:val="00C80C1A"/>
    <w:rsid w:val="00C9392D"/>
    <w:rsid w:val="00CA7A03"/>
    <w:rsid w:val="00CC226C"/>
    <w:rsid w:val="00CD3721"/>
    <w:rsid w:val="00CF1847"/>
    <w:rsid w:val="00CF77A2"/>
    <w:rsid w:val="00D02AF5"/>
    <w:rsid w:val="00D52BCD"/>
    <w:rsid w:val="00D545AE"/>
    <w:rsid w:val="00D56E4D"/>
    <w:rsid w:val="00DA0C15"/>
    <w:rsid w:val="00DA10BB"/>
    <w:rsid w:val="00DA278E"/>
    <w:rsid w:val="00DA45B1"/>
    <w:rsid w:val="00DA5216"/>
    <w:rsid w:val="00DA74D3"/>
    <w:rsid w:val="00DB7D9B"/>
    <w:rsid w:val="00DD19AA"/>
    <w:rsid w:val="00DE10F4"/>
    <w:rsid w:val="00DE3F7E"/>
    <w:rsid w:val="00DE46FB"/>
    <w:rsid w:val="00DE4809"/>
    <w:rsid w:val="00DE51B1"/>
    <w:rsid w:val="00E22AF3"/>
    <w:rsid w:val="00E24C55"/>
    <w:rsid w:val="00E25346"/>
    <w:rsid w:val="00E370F3"/>
    <w:rsid w:val="00E80910"/>
    <w:rsid w:val="00E8751F"/>
    <w:rsid w:val="00E97D3B"/>
    <w:rsid w:val="00ED4CF2"/>
    <w:rsid w:val="00EE5D82"/>
    <w:rsid w:val="00F16344"/>
    <w:rsid w:val="00F41C1C"/>
    <w:rsid w:val="00F552F1"/>
    <w:rsid w:val="00F71767"/>
    <w:rsid w:val="00F763FF"/>
    <w:rsid w:val="00F911CE"/>
    <w:rsid w:val="00F93C10"/>
    <w:rsid w:val="00FA2BE2"/>
    <w:rsid w:val="00FB5537"/>
    <w:rsid w:val="00FB5541"/>
    <w:rsid w:val="00FB6C60"/>
    <w:rsid w:val="00FD4871"/>
    <w:rsid w:val="00FE2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5ACB1DD"/>
  <w14:defaultImageDpi w14:val="300"/>
  <w15:docId w15:val="{64320258-E6C3-EB4C-8C97-491FEAD02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F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B407C"/>
    <w:pPr>
      <w:spacing w:before="100" w:beforeAutospacing="1" w:after="100" w:afterAutospacing="1"/>
    </w:pPr>
    <w:rPr>
      <w:rFonts w:ascii="Times" w:eastAsia="Times" w:hAnsi="Times"/>
      <w:sz w:val="20"/>
      <w:szCs w:val="20"/>
    </w:rPr>
  </w:style>
  <w:style w:type="paragraph" w:styleId="BalloonText">
    <w:name w:val="Balloon Text"/>
    <w:basedOn w:val="Normal"/>
    <w:link w:val="BalloonTextChar"/>
    <w:uiPriority w:val="99"/>
    <w:semiHidden/>
    <w:unhideWhenUsed/>
    <w:rsid w:val="00486046"/>
    <w:rPr>
      <w:rFonts w:ascii="Lucida Grande" w:hAnsi="Lucida Grande" w:cs="Lucida Grande"/>
      <w:sz w:val="18"/>
      <w:szCs w:val="18"/>
    </w:rPr>
  </w:style>
  <w:style w:type="character" w:customStyle="1" w:styleId="BalloonTextChar">
    <w:name w:val="Balloon Text Char"/>
    <w:link w:val="BalloonText"/>
    <w:uiPriority w:val="99"/>
    <w:semiHidden/>
    <w:rsid w:val="00486046"/>
    <w:rPr>
      <w:rFonts w:ascii="Lucida Grande" w:hAnsi="Lucida Grande" w:cs="Lucida Grande"/>
      <w:sz w:val="18"/>
      <w:szCs w:val="18"/>
    </w:rPr>
  </w:style>
  <w:style w:type="paragraph" w:styleId="Header">
    <w:name w:val="header"/>
    <w:basedOn w:val="Normal"/>
    <w:link w:val="HeaderChar"/>
    <w:uiPriority w:val="99"/>
    <w:unhideWhenUsed/>
    <w:rsid w:val="00AD5CF3"/>
    <w:pPr>
      <w:tabs>
        <w:tab w:val="center" w:pos="4320"/>
        <w:tab w:val="right" w:pos="8640"/>
      </w:tabs>
    </w:pPr>
  </w:style>
  <w:style w:type="character" w:customStyle="1" w:styleId="HeaderChar">
    <w:name w:val="Header Char"/>
    <w:basedOn w:val="DefaultParagraphFont"/>
    <w:link w:val="Header"/>
    <w:uiPriority w:val="99"/>
    <w:rsid w:val="00AD5CF3"/>
    <w:rPr>
      <w:sz w:val="24"/>
      <w:szCs w:val="24"/>
    </w:rPr>
  </w:style>
  <w:style w:type="paragraph" w:styleId="Footer">
    <w:name w:val="footer"/>
    <w:basedOn w:val="Normal"/>
    <w:link w:val="FooterChar"/>
    <w:uiPriority w:val="99"/>
    <w:unhideWhenUsed/>
    <w:rsid w:val="00AD5CF3"/>
    <w:pPr>
      <w:tabs>
        <w:tab w:val="center" w:pos="4320"/>
        <w:tab w:val="right" w:pos="8640"/>
      </w:tabs>
    </w:pPr>
  </w:style>
  <w:style w:type="character" w:customStyle="1" w:styleId="FooterChar">
    <w:name w:val="Footer Char"/>
    <w:basedOn w:val="DefaultParagraphFont"/>
    <w:link w:val="Footer"/>
    <w:uiPriority w:val="99"/>
    <w:rsid w:val="00AD5CF3"/>
    <w:rPr>
      <w:sz w:val="24"/>
      <w:szCs w:val="24"/>
    </w:rPr>
  </w:style>
  <w:style w:type="paragraph" w:styleId="ListParagraph">
    <w:name w:val="List Paragraph"/>
    <w:aliases w:val="Ohio BoSCoC List Paragraph"/>
    <w:basedOn w:val="Normal"/>
    <w:link w:val="ListParagraphChar"/>
    <w:uiPriority w:val="34"/>
    <w:qFormat/>
    <w:rsid w:val="00AD5CF3"/>
    <w:pPr>
      <w:ind w:left="720"/>
      <w:contextualSpacing/>
    </w:pPr>
  </w:style>
  <w:style w:type="table" w:styleId="TableGrid">
    <w:name w:val="Table Grid"/>
    <w:basedOn w:val="TableNormal"/>
    <w:uiPriority w:val="59"/>
    <w:rsid w:val="00113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36047"/>
  </w:style>
  <w:style w:type="paragraph" w:styleId="NoSpacing">
    <w:name w:val="No Spacing"/>
    <w:uiPriority w:val="1"/>
    <w:qFormat/>
    <w:rsid w:val="00DA10BB"/>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321D07"/>
    <w:rPr>
      <w:color w:val="0000FF" w:themeColor="hyperlink"/>
      <w:u w:val="single"/>
    </w:rPr>
  </w:style>
  <w:style w:type="character" w:customStyle="1" w:styleId="ListParagraphChar">
    <w:name w:val="List Paragraph Char"/>
    <w:aliases w:val="Ohio BoSCoC List Paragraph Char"/>
    <w:basedOn w:val="DefaultParagraphFont"/>
    <w:link w:val="ListParagraph"/>
    <w:uiPriority w:val="34"/>
    <w:rsid w:val="00F763F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Balance of State Continuum of Care</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Balance of State Continuum of Care</dc:title>
  <dc:subject/>
  <dc:creator>Erica Mulryan</dc:creator>
  <cp:keywords/>
  <cp:lastModifiedBy>Erica Mulryan</cp:lastModifiedBy>
  <cp:revision>9</cp:revision>
  <cp:lastPrinted>2019-11-25T19:47:00Z</cp:lastPrinted>
  <dcterms:created xsi:type="dcterms:W3CDTF">2020-03-18T16:43:00Z</dcterms:created>
  <dcterms:modified xsi:type="dcterms:W3CDTF">2020-03-24T14:30:00Z</dcterms:modified>
</cp:coreProperties>
</file>