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7E6F4" w14:textId="77777777" w:rsidR="0056308A" w:rsidRPr="000F67AA" w:rsidRDefault="0056308A" w:rsidP="0056308A">
      <w:pPr>
        <w:jc w:val="center"/>
        <w:rPr>
          <w:rFonts w:ascii="Arial" w:hAnsi="Arial"/>
          <w:b/>
          <w:sz w:val="40"/>
          <w:szCs w:val="40"/>
        </w:rPr>
      </w:pPr>
      <w:proofErr w:type="spellStart"/>
      <w:r w:rsidRPr="000F67AA">
        <w:rPr>
          <w:rFonts w:ascii="Arial" w:hAnsi="Arial"/>
          <w:b/>
          <w:sz w:val="40"/>
          <w:szCs w:val="40"/>
        </w:rPr>
        <w:t>CoC</w:t>
      </w:r>
      <w:proofErr w:type="spellEnd"/>
      <w:r w:rsidRPr="000F67AA">
        <w:rPr>
          <w:rFonts w:ascii="Arial" w:hAnsi="Arial"/>
          <w:b/>
          <w:sz w:val="40"/>
          <w:szCs w:val="40"/>
        </w:rPr>
        <w:t xml:space="preserve"> Board Meeting</w:t>
      </w:r>
    </w:p>
    <w:p w14:paraId="5C43CDB2" w14:textId="77777777" w:rsidR="0056308A" w:rsidRPr="000F67AA" w:rsidRDefault="0056308A" w:rsidP="005630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Ohio </w:t>
      </w:r>
      <w:proofErr w:type="spellStart"/>
      <w:r>
        <w:rPr>
          <w:rFonts w:ascii="Arial" w:hAnsi="Arial"/>
          <w:b/>
          <w:sz w:val="32"/>
          <w:szCs w:val="32"/>
        </w:rPr>
        <w:t>BoSCoC</w:t>
      </w:r>
      <w:proofErr w:type="spellEnd"/>
    </w:p>
    <w:p w14:paraId="0C5A84FC" w14:textId="77777777" w:rsidR="00AD5CF3" w:rsidRDefault="00AD5CF3" w:rsidP="00396998">
      <w:pPr>
        <w:jc w:val="center"/>
        <w:rPr>
          <w:rFonts w:ascii="Arial" w:hAnsi="Arial"/>
          <w:b/>
        </w:rPr>
      </w:pPr>
    </w:p>
    <w:p w14:paraId="6E19E9D9" w14:textId="51EAFF2F" w:rsidR="00AD5CF3" w:rsidRDefault="0056308A" w:rsidP="000463E5">
      <w:pPr>
        <w:tabs>
          <w:tab w:val="left" w:pos="5712"/>
        </w:tabs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Meeting Information</w:t>
      </w:r>
    </w:p>
    <w:p w14:paraId="185002C1" w14:textId="7545B6A4" w:rsidR="008C5109" w:rsidRPr="00ED4CF2" w:rsidRDefault="008C5109" w:rsidP="008C5109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 w:rsidR="00ED4CF2">
        <w:rPr>
          <w:rFonts w:ascii="Arial" w:hAnsi="Arial"/>
          <w:b/>
          <w:sz w:val="20"/>
          <w:szCs w:val="20"/>
        </w:rPr>
        <w:tab/>
      </w:r>
      <w:r w:rsidR="00ED4CF2">
        <w:rPr>
          <w:rFonts w:ascii="Arial" w:hAnsi="Arial"/>
          <w:b/>
          <w:sz w:val="20"/>
          <w:szCs w:val="20"/>
        </w:rPr>
        <w:tab/>
      </w:r>
      <w:r w:rsidR="006744CB">
        <w:rPr>
          <w:rFonts w:ascii="Arial" w:hAnsi="Arial"/>
          <w:sz w:val="20"/>
          <w:szCs w:val="20"/>
        </w:rPr>
        <w:t>Monday</w:t>
      </w:r>
      <w:r w:rsidR="00B972CE">
        <w:rPr>
          <w:rFonts w:ascii="Arial" w:hAnsi="Arial"/>
          <w:sz w:val="20"/>
          <w:szCs w:val="20"/>
        </w:rPr>
        <w:t>,</w:t>
      </w:r>
      <w:r w:rsidR="006744CB">
        <w:rPr>
          <w:rFonts w:ascii="Arial" w:hAnsi="Arial"/>
          <w:sz w:val="20"/>
          <w:szCs w:val="20"/>
        </w:rPr>
        <w:t xml:space="preserve"> </w:t>
      </w:r>
      <w:r w:rsidR="006A47EA">
        <w:rPr>
          <w:rFonts w:ascii="Arial" w:hAnsi="Arial"/>
          <w:sz w:val="20"/>
          <w:szCs w:val="20"/>
        </w:rPr>
        <w:t>March 2</w:t>
      </w:r>
      <w:r w:rsidR="00AA3869">
        <w:rPr>
          <w:rFonts w:ascii="Arial" w:hAnsi="Arial"/>
          <w:sz w:val="20"/>
          <w:szCs w:val="20"/>
        </w:rPr>
        <w:t>2</w:t>
      </w:r>
      <w:r w:rsidR="006A47EA">
        <w:rPr>
          <w:rFonts w:ascii="Arial" w:hAnsi="Arial"/>
          <w:sz w:val="20"/>
          <w:szCs w:val="20"/>
        </w:rPr>
        <w:t>, 2020</w:t>
      </w:r>
    </w:p>
    <w:p w14:paraId="50865E89" w14:textId="542BD06A" w:rsidR="008C5109" w:rsidRPr="00ED4CF2" w:rsidRDefault="008C5109" w:rsidP="008C5109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:</w:t>
      </w:r>
      <w:r w:rsidR="00ED4CF2">
        <w:rPr>
          <w:rFonts w:ascii="Arial" w:hAnsi="Arial"/>
          <w:b/>
          <w:sz w:val="20"/>
          <w:szCs w:val="20"/>
        </w:rPr>
        <w:tab/>
      </w:r>
      <w:r w:rsidR="00ED4CF2">
        <w:rPr>
          <w:rFonts w:ascii="Arial" w:hAnsi="Arial"/>
          <w:b/>
          <w:sz w:val="20"/>
          <w:szCs w:val="20"/>
        </w:rPr>
        <w:tab/>
      </w:r>
      <w:r w:rsidR="006744CB">
        <w:rPr>
          <w:rFonts w:ascii="Arial" w:hAnsi="Arial"/>
          <w:sz w:val="20"/>
          <w:szCs w:val="20"/>
        </w:rPr>
        <w:t>3:00pm</w:t>
      </w:r>
    </w:p>
    <w:p w14:paraId="7845AC37" w14:textId="334E2E24" w:rsidR="008C5109" w:rsidRDefault="008C5109" w:rsidP="008C51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 w:rsidR="00ED4CF2">
        <w:rPr>
          <w:rFonts w:ascii="Arial" w:hAnsi="Arial"/>
          <w:b/>
          <w:sz w:val="20"/>
          <w:szCs w:val="20"/>
        </w:rPr>
        <w:tab/>
      </w:r>
      <w:r w:rsidR="008A59ED">
        <w:rPr>
          <w:rFonts w:ascii="Arial" w:hAnsi="Arial"/>
          <w:sz w:val="20"/>
          <w:szCs w:val="20"/>
        </w:rPr>
        <w:t>GoToMeeting</w:t>
      </w:r>
      <w:r w:rsidR="00404D55">
        <w:rPr>
          <w:rFonts w:ascii="Arial" w:hAnsi="Arial"/>
          <w:sz w:val="20"/>
          <w:szCs w:val="20"/>
        </w:rPr>
        <w:t xml:space="preserve"> </w:t>
      </w:r>
    </w:p>
    <w:p w14:paraId="2463C25B" w14:textId="77777777" w:rsidR="00157EB0" w:rsidRDefault="000937FE" w:rsidP="00B972CE">
      <w:pPr>
        <w:ind w:left="1440" w:hanging="1440"/>
        <w:rPr>
          <w:rFonts w:ascii="Arial" w:hAnsi="Arial"/>
          <w:b/>
          <w:sz w:val="20"/>
          <w:szCs w:val="20"/>
        </w:rPr>
      </w:pPr>
      <w:r w:rsidRPr="000937FE">
        <w:rPr>
          <w:rFonts w:ascii="Arial" w:hAnsi="Arial"/>
          <w:b/>
          <w:sz w:val="20"/>
          <w:szCs w:val="20"/>
        </w:rPr>
        <w:t>Attendees:</w:t>
      </w:r>
      <w:r w:rsidRPr="000937FE">
        <w:rPr>
          <w:rFonts w:ascii="Arial" w:hAnsi="Arial"/>
          <w:b/>
          <w:sz w:val="20"/>
          <w:szCs w:val="20"/>
        </w:rPr>
        <w:tab/>
      </w:r>
    </w:p>
    <w:p w14:paraId="558D8C36" w14:textId="77777777" w:rsidR="00157EB0" w:rsidRDefault="00157EB0" w:rsidP="00B972CE">
      <w:pPr>
        <w:ind w:left="1440" w:hanging="1440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643"/>
        <w:gridCol w:w="1574"/>
        <w:gridCol w:w="1703"/>
        <w:gridCol w:w="1370"/>
        <w:gridCol w:w="1810"/>
      </w:tblGrid>
      <w:tr w:rsidR="00157EB0" w:rsidRPr="003B1F98" w14:paraId="21E31AFE" w14:textId="77777777" w:rsidTr="00F94C9D">
        <w:trPr>
          <w:jc w:val="center"/>
        </w:trPr>
        <w:tc>
          <w:tcPr>
            <w:tcW w:w="1615" w:type="dxa"/>
          </w:tcPr>
          <w:p w14:paraId="75002D0F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</w:t>
            </w:r>
          </w:p>
        </w:tc>
        <w:tc>
          <w:tcPr>
            <w:tcW w:w="1643" w:type="dxa"/>
          </w:tcPr>
          <w:p w14:paraId="22CD83D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Cheeseman</w:t>
            </w:r>
          </w:p>
        </w:tc>
        <w:tc>
          <w:tcPr>
            <w:tcW w:w="1574" w:type="dxa"/>
          </w:tcPr>
          <w:p w14:paraId="4146F45E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7</w:t>
            </w:r>
          </w:p>
        </w:tc>
        <w:tc>
          <w:tcPr>
            <w:tcW w:w="1703" w:type="dxa"/>
          </w:tcPr>
          <w:p w14:paraId="5A199543" w14:textId="0E5515AB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Westfall</w:t>
            </w:r>
          </w:p>
        </w:tc>
        <w:tc>
          <w:tcPr>
            <w:tcW w:w="1370" w:type="dxa"/>
          </w:tcPr>
          <w:p w14:paraId="2280006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13</w:t>
            </w:r>
          </w:p>
        </w:tc>
        <w:tc>
          <w:tcPr>
            <w:tcW w:w="1810" w:type="dxa"/>
          </w:tcPr>
          <w:p w14:paraId="239B8FA9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Holman</w:t>
            </w:r>
          </w:p>
        </w:tc>
      </w:tr>
      <w:tr w:rsidR="00157EB0" w:rsidRPr="003B1F98" w14:paraId="5A81779A" w14:textId="77777777" w:rsidTr="00F94C9D">
        <w:trPr>
          <w:jc w:val="center"/>
        </w:trPr>
        <w:tc>
          <w:tcPr>
            <w:tcW w:w="1615" w:type="dxa"/>
          </w:tcPr>
          <w:p w14:paraId="208F3886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2</w:t>
            </w:r>
          </w:p>
        </w:tc>
        <w:tc>
          <w:tcPr>
            <w:tcW w:w="1643" w:type="dxa"/>
          </w:tcPr>
          <w:p w14:paraId="317833A3" w14:textId="06EAC0E6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 Wren</w:t>
            </w:r>
          </w:p>
        </w:tc>
        <w:tc>
          <w:tcPr>
            <w:tcW w:w="1574" w:type="dxa"/>
          </w:tcPr>
          <w:p w14:paraId="6B61CE9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8</w:t>
            </w:r>
          </w:p>
        </w:tc>
        <w:tc>
          <w:tcPr>
            <w:tcW w:w="1703" w:type="dxa"/>
          </w:tcPr>
          <w:p w14:paraId="223EDFDB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611E912D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14</w:t>
            </w:r>
          </w:p>
        </w:tc>
        <w:tc>
          <w:tcPr>
            <w:tcW w:w="1810" w:type="dxa"/>
          </w:tcPr>
          <w:p w14:paraId="6CB44329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Smith</w:t>
            </w:r>
          </w:p>
        </w:tc>
      </w:tr>
      <w:tr w:rsidR="00157EB0" w:rsidRPr="003B1F98" w14:paraId="2CC62B2C" w14:textId="77777777" w:rsidTr="00F94C9D">
        <w:trPr>
          <w:jc w:val="center"/>
        </w:trPr>
        <w:tc>
          <w:tcPr>
            <w:tcW w:w="1615" w:type="dxa"/>
          </w:tcPr>
          <w:p w14:paraId="33D62497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3</w:t>
            </w:r>
          </w:p>
        </w:tc>
        <w:tc>
          <w:tcPr>
            <w:tcW w:w="1643" w:type="dxa"/>
          </w:tcPr>
          <w:p w14:paraId="39467FEF" w14:textId="2663CC4D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 Crawford (proxy)</w:t>
            </w:r>
          </w:p>
        </w:tc>
        <w:tc>
          <w:tcPr>
            <w:tcW w:w="1574" w:type="dxa"/>
          </w:tcPr>
          <w:p w14:paraId="60A6CDD0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9</w:t>
            </w:r>
          </w:p>
        </w:tc>
        <w:tc>
          <w:tcPr>
            <w:tcW w:w="1703" w:type="dxa"/>
          </w:tcPr>
          <w:p w14:paraId="7A32842B" w14:textId="77777777" w:rsidR="00157EB0" w:rsidRPr="00837162" w:rsidRDefault="00157EB0" w:rsidP="00F9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Tegtmeyer</w:t>
            </w:r>
            <w:proofErr w:type="spellEnd"/>
          </w:p>
        </w:tc>
        <w:tc>
          <w:tcPr>
            <w:tcW w:w="1370" w:type="dxa"/>
          </w:tcPr>
          <w:p w14:paraId="7F055D21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15</w:t>
            </w:r>
          </w:p>
        </w:tc>
        <w:tc>
          <w:tcPr>
            <w:tcW w:w="1810" w:type="dxa"/>
          </w:tcPr>
          <w:p w14:paraId="0BD2B068" w14:textId="1E6AB7DF" w:rsidR="00157EB0" w:rsidRPr="00837162" w:rsidRDefault="00157EB0" w:rsidP="00F9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</w:tr>
      <w:tr w:rsidR="00157EB0" w:rsidRPr="003B1F98" w14:paraId="33A1AA2B" w14:textId="77777777" w:rsidTr="00F94C9D">
        <w:trPr>
          <w:trHeight w:val="279"/>
          <w:jc w:val="center"/>
        </w:trPr>
        <w:tc>
          <w:tcPr>
            <w:tcW w:w="1615" w:type="dxa"/>
          </w:tcPr>
          <w:p w14:paraId="497302F6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4</w:t>
            </w:r>
          </w:p>
        </w:tc>
        <w:tc>
          <w:tcPr>
            <w:tcW w:w="1643" w:type="dxa"/>
          </w:tcPr>
          <w:p w14:paraId="5C457840" w14:textId="77777777" w:rsidR="00157EB0" w:rsidRPr="00837162" w:rsidRDefault="00157EB0" w:rsidP="00F9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Krista Kidney</w:t>
            </w:r>
          </w:p>
        </w:tc>
        <w:tc>
          <w:tcPr>
            <w:tcW w:w="1574" w:type="dxa"/>
          </w:tcPr>
          <w:p w14:paraId="702303C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10</w:t>
            </w:r>
          </w:p>
        </w:tc>
        <w:tc>
          <w:tcPr>
            <w:tcW w:w="1703" w:type="dxa"/>
          </w:tcPr>
          <w:p w14:paraId="0A547237" w14:textId="77777777" w:rsidR="00157EB0" w:rsidRPr="00BC096F" w:rsidRDefault="00157EB0" w:rsidP="00F94C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C096F">
              <w:rPr>
                <w:rFonts w:ascii="Arial" w:hAnsi="Arial" w:cs="Arial"/>
                <w:bCs/>
                <w:sz w:val="20"/>
                <w:szCs w:val="20"/>
              </w:rPr>
              <w:t>Brittani Perdue</w:t>
            </w:r>
          </w:p>
        </w:tc>
        <w:tc>
          <w:tcPr>
            <w:tcW w:w="1370" w:type="dxa"/>
          </w:tcPr>
          <w:p w14:paraId="64AE4CC5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16</w:t>
            </w:r>
          </w:p>
        </w:tc>
        <w:tc>
          <w:tcPr>
            <w:tcW w:w="1810" w:type="dxa"/>
          </w:tcPr>
          <w:p w14:paraId="0DC40287" w14:textId="2BA5DC3A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Blair</w:t>
            </w:r>
          </w:p>
        </w:tc>
      </w:tr>
      <w:tr w:rsidR="00157EB0" w:rsidRPr="003B1F98" w14:paraId="7C0CE79F" w14:textId="77777777" w:rsidTr="00F94C9D">
        <w:trPr>
          <w:jc w:val="center"/>
        </w:trPr>
        <w:tc>
          <w:tcPr>
            <w:tcW w:w="1615" w:type="dxa"/>
          </w:tcPr>
          <w:p w14:paraId="5C0A052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5</w:t>
            </w:r>
          </w:p>
        </w:tc>
        <w:tc>
          <w:tcPr>
            <w:tcW w:w="1643" w:type="dxa"/>
          </w:tcPr>
          <w:p w14:paraId="077427E6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Weaver</w:t>
            </w:r>
          </w:p>
        </w:tc>
        <w:tc>
          <w:tcPr>
            <w:tcW w:w="1574" w:type="dxa"/>
          </w:tcPr>
          <w:p w14:paraId="0E2B52A9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11</w:t>
            </w:r>
          </w:p>
        </w:tc>
        <w:tc>
          <w:tcPr>
            <w:tcW w:w="1703" w:type="dxa"/>
          </w:tcPr>
          <w:p w14:paraId="2F0EE866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Lehman</w:t>
            </w:r>
          </w:p>
        </w:tc>
        <w:tc>
          <w:tcPr>
            <w:tcW w:w="1370" w:type="dxa"/>
          </w:tcPr>
          <w:p w14:paraId="69F6641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17</w:t>
            </w:r>
          </w:p>
        </w:tc>
        <w:tc>
          <w:tcPr>
            <w:tcW w:w="1810" w:type="dxa"/>
          </w:tcPr>
          <w:p w14:paraId="2C6A10A2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Thabet</w:t>
            </w:r>
            <w:proofErr w:type="spellEnd"/>
          </w:p>
        </w:tc>
      </w:tr>
      <w:tr w:rsidR="00157EB0" w:rsidRPr="003B1F98" w14:paraId="730D5BE5" w14:textId="77777777" w:rsidTr="00F94C9D">
        <w:trPr>
          <w:jc w:val="center"/>
        </w:trPr>
        <w:tc>
          <w:tcPr>
            <w:tcW w:w="1615" w:type="dxa"/>
          </w:tcPr>
          <w:p w14:paraId="161EB7A0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6</w:t>
            </w:r>
          </w:p>
        </w:tc>
        <w:tc>
          <w:tcPr>
            <w:tcW w:w="1643" w:type="dxa"/>
          </w:tcPr>
          <w:p w14:paraId="33772827" w14:textId="501C7E35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574" w:type="dxa"/>
          </w:tcPr>
          <w:p w14:paraId="7D4C2E6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Region 12</w:t>
            </w:r>
          </w:p>
        </w:tc>
        <w:tc>
          <w:tcPr>
            <w:tcW w:w="1703" w:type="dxa"/>
          </w:tcPr>
          <w:p w14:paraId="6E9CA471" w14:textId="1947B642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Bruns</w:t>
            </w:r>
          </w:p>
        </w:tc>
        <w:tc>
          <w:tcPr>
            <w:tcW w:w="1370" w:type="dxa"/>
          </w:tcPr>
          <w:p w14:paraId="0A5D7578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14:paraId="3E703E28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57EB0" w:rsidRPr="003B1F98" w14:paraId="383566FF" w14:textId="77777777" w:rsidTr="00F94C9D">
        <w:trPr>
          <w:jc w:val="center"/>
        </w:trPr>
        <w:tc>
          <w:tcPr>
            <w:tcW w:w="1615" w:type="dxa"/>
          </w:tcPr>
          <w:p w14:paraId="628B587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 – Large VA</w:t>
            </w:r>
          </w:p>
        </w:tc>
        <w:tc>
          <w:tcPr>
            <w:tcW w:w="1643" w:type="dxa"/>
          </w:tcPr>
          <w:p w14:paraId="16CD2226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Kennelly</w:t>
            </w:r>
          </w:p>
        </w:tc>
        <w:tc>
          <w:tcPr>
            <w:tcW w:w="1574" w:type="dxa"/>
          </w:tcPr>
          <w:p w14:paraId="56A3D4A2" w14:textId="77777777" w:rsidR="00157EB0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At-Large </w:t>
            </w:r>
          </w:p>
          <w:p w14:paraId="662139F8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AF3">
              <w:rPr>
                <w:rFonts w:ascii="Arial" w:hAnsi="Arial" w:cs="Arial"/>
                <w:sz w:val="20"/>
                <w:szCs w:val="20"/>
              </w:rPr>
              <w:t>(Mindy Wright)</w:t>
            </w:r>
          </w:p>
        </w:tc>
        <w:tc>
          <w:tcPr>
            <w:tcW w:w="1703" w:type="dxa"/>
          </w:tcPr>
          <w:p w14:paraId="23B9C73F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1370" w:type="dxa"/>
          </w:tcPr>
          <w:p w14:paraId="291D81CC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CSH</w:t>
            </w:r>
          </w:p>
        </w:tc>
        <w:tc>
          <w:tcPr>
            <w:tcW w:w="1810" w:type="dxa"/>
          </w:tcPr>
          <w:p w14:paraId="6C0934A4" w14:textId="77777777" w:rsidR="00157EB0" w:rsidRPr="00BC096F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C096F">
              <w:rPr>
                <w:rFonts w:ascii="Arial" w:hAnsi="Arial" w:cs="Arial"/>
                <w:bCs/>
                <w:sz w:val="20"/>
                <w:szCs w:val="20"/>
              </w:rPr>
              <w:t xml:space="preserve">Katie </w:t>
            </w:r>
            <w:proofErr w:type="spellStart"/>
            <w:r w:rsidRPr="00BC096F">
              <w:rPr>
                <w:rFonts w:ascii="Arial" w:hAnsi="Arial" w:cs="Arial"/>
                <w:bCs/>
                <w:sz w:val="20"/>
                <w:szCs w:val="20"/>
              </w:rPr>
              <w:t>Kitchin</w:t>
            </w:r>
            <w:proofErr w:type="spellEnd"/>
          </w:p>
        </w:tc>
      </w:tr>
      <w:tr w:rsidR="00157EB0" w:rsidRPr="003B1F98" w14:paraId="3CE8D8EE" w14:textId="77777777" w:rsidTr="00F94C9D">
        <w:trPr>
          <w:jc w:val="center"/>
        </w:trPr>
        <w:tc>
          <w:tcPr>
            <w:tcW w:w="1615" w:type="dxa"/>
          </w:tcPr>
          <w:p w14:paraId="73BD225F" w14:textId="77777777" w:rsidR="00157EB0" w:rsidRPr="00C12E44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sz w:val="20"/>
                <w:szCs w:val="20"/>
              </w:rPr>
              <w:t>(Steve Sturgill)</w:t>
            </w:r>
          </w:p>
        </w:tc>
        <w:tc>
          <w:tcPr>
            <w:tcW w:w="1643" w:type="dxa"/>
          </w:tcPr>
          <w:p w14:paraId="39DC7945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Sturgill</w:t>
            </w:r>
          </w:p>
        </w:tc>
        <w:tc>
          <w:tcPr>
            <w:tcW w:w="1574" w:type="dxa"/>
          </w:tcPr>
          <w:p w14:paraId="5A250F20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OHFA</w:t>
            </w:r>
          </w:p>
        </w:tc>
        <w:tc>
          <w:tcPr>
            <w:tcW w:w="1703" w:type="dxa"/>
          </w:tcPr>
          <w:p w14:paraId="5AC22E44" w14:textId="0D81E8CA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Makoski</w:t>
            </w:r>
            <w:proofErr w:type="spellEnd"/>
          </w:p>
        </w:tc>
        <w:tc>
          <w:tcPr>
            <w:tcW w:w="1370" w:type="dxa"/>
          </w:tcPr>
          <w:p w14:paraId="6675D94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At – Large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ODJFS</w:t>
            </w:r>
          </w:p>
        </w:tc>
        <w:tc>
          <w:tcPr>
            <w:tcW w:w="1810" w:type="dxa"/>
          </w:tcPr>
          <w:p w14:paraId="521CFB7D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Laurie Valentine</w:t>
            </w:r>
          </w:p>
        </w:tc>
      </w:tr>
      <w:tr w:rsidR="00157EB0" w:rsidRPr="003B1F98" w14:paraId="7A7E756E" w14:textId="77777777" w:rsidTr="00F94C9D">
        <w:trPr>
          <w:jc w:val="center"/>
        </w:trPr>
        <w:tc>
          <w:tcPr>
            <w:tcW w:w="1615" w:type="dxa"/>
          </w:tcPr>
          <w:p w14:paraId="4BD6F93A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Mental Health</w:t>
            </w:r>
          </w:p>
        </w:tc>
        <w:tc>
          <w:tcPr>
            <w:tcW w:w="1643" w:type="dxa"/>
          </w:tcPr>
          <w:p w14:paraId="11240CF3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Tafrate</w:t>
            </w:r>
            <w:proofErr w:type="spellEnd"/>
          </w:p>
        </w:tc>
        <w:tc>
          <w:tcPr>
            <w:tcW w:w="1574" w:type="dxa"/>
          </w:tcPr>
          <w:p w14:paraId="2F1188D1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 PSH</w:t>
            </w:r>
          </w:p>
        </w:tc>
        <w:tc>
          <w:tcPr>
            <w:tcW w:w="1703" w:type="dxa"/>
          </w:tcPr>
          <w:p w14:paraId="4EBA78CA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Berry</w:t>
            </w:r>
          </w:p>
        </w:tc>
        <w:tc>
          <w:tcPr>
            <w:tcW w:w="1370" w:type="dxa"/>
          </w:tcPr>
          <w:p w14:paraId="1256A10A" w14:textId="77777777" w:rsidR="00157EB0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62B8C66E" w14:textId="51ECEDFA" w:rsidR="00157EB0" w:rsidRPr="00157EB0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(Rachael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Cremeans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810" w:type="dxa"/>
          </w:tcPr>
          <w:p w14:paraId="65A15D20" w14:textId="0E03A2F3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Cremeans</w:t>
            </w:r>
            <w:proofErr w:type="spellEnd"/>
          </w:p>
        </w:tc>
      </w:tr>
      <w:tr w:rsidR="00157EB0" w:rsidRPr="003B1F98" w14:paraId="41FE0AEC" w14:textId="77777777" w:rsidTr="00F94C9D">
        <w:trPr>
          <w:trHeight w:val="269"/>
          <w:jc w:val="center"/>
        </w:trPr>
        <w:tc>
          <w:tcPr>
            <w:tcW w:w="1615" w:type="dxa"/>
          </w:tcPr>
          <w:p w14:paraId="606BF0E0" w14:textId="77777777" w:rsidR="00157EB0" w:rsidRPr="00C12E44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(Randall Hunt)</w:t>
            </w:r>
          </w:p>
        </w:tc>
        <w:tc>
          <w:tcPr>
            <w:tcW w:w="1643" w:type="dxa"/>
          </w:tcPr>
          <w:p w14:paraId="28049B37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Randall Hunt</w:t>
            </w:r>
          </w:p>
        </w:tc>
        <w:tc>
          <w:tcPr>
            <w:tcW w:w="1574" w:type="dxa"/>
          </w:tcPr>
          <w:p w14:paraId="47046A63" w14:textId="77777777" w:rsidR="00157EB0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At-Large</w:t>
            </w:r>
          </w:p>
          <w:p w14:paraId="53C35EA7" w14:textId="4AA89CC1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ODVN</w:t>
            </w:r>
          </w:p>
        </w:tc>
        <w:tc>
          <w:tcPr>
            <w:tcW w:w="1703" w:type="dxa"/>
          </w:tcPr>
          <w:p w14:paraId="09130610" w14:textId="09119376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Kulow</w:t>
            </w:r>
            <w:proofErr w:type="spellEnd"/>
          </w:p>
        </w:tc>
        <w:tc>
          <w:tcPr>
            <w:tcW w:w="1370" w:type="dxa"/>
          </w:tcPr>
          <w:p w14:paraId="39DC3BAD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50EA2799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EB0" w:rsidRPr="003B1F98" w14:paraId="1F870945" w14:textId="77777777" w:rsidTr="00F94C9D">
        <w:trPr>
          <w:jc w:val="center"/>
        </w:trPr>
        <w:tc>
          <w:tcPr>
            <w:tcW w:w="1615" w:type="dxa"/>
          </w:tcPr>
          <w:p w14:paraId="49F5E09E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 xml:space="preserve">ODSA </w:t>
            </w:r>
          </w:p>
        </w:tc>
        <w:tc>
          <w:tcPr>
            <w:tcW w:w="4920" w:type="dxa"/>
            <w:gridSpan w:val="3"/>
          </w:tcPr>
          <w:p w14:paraId="78B6E1EA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Bullard</w:t>
            </w:r>
          </w:p>
        </w:tc>
        <w:tc>
          <w:tcPr>
            <w:tcW w:w="1370" w:type="dxa"/>
          </w:tcPr>
          <w:p w14:paraId="1B05CA0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0" w:type="dxa"/>
          </w:tcPr>
          <w:p w14:paraId="4823C69B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EB0" w:rsidRPr="003B1F98" w14:paraId="3421B99B" w14:textId="77777777" w:rsidTr="00F94C9D">
        <w:trPr>
          <w:jc w:val="center"/>
        </w:trPr>
        <w:tc>
          <w:tcPr>
            <w:tcW w:w="1615" w:type="dxa"/>
          </w:tcPr>
          <w:p w14:paraId="1A7B5131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COHHIO</w:t>
            </w:r>
            <w:r>
              <w:rPr>
                <w:rFonts w:ascii="Arial" w:hAnsi="Arial" w:cs="Arial"/>
                <w:b/>
                <w:sz w:val="20"/>
                <w:szCs w:val="20"/>
              </w:rPr>
              <w:t>/HMIS</w:t>
            </w:r>
          </w:p>
        </w:tc>
        <w:tc>
          <w:tcPr>
            <w:tcW w:w="8100" w:type="dxa"/>
            <w:gridSpan w:val="5"/>
          </w:tcPr>
          <w:p w14:paraId="07E69654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Wilson</w:t>
            </w:r>
          </w:p>
        </w:tc>
      </w:tr>
      <w:tr w:rsidR="00157EB0" w:rsidRPr="003B1F98" w14:paraId="04326CA2" w14:textId="77777777" w:rsidTr="00F94C9D">
        <w:trPr>
          <w:trHeight w:val="77"/>
          <w:jc w:val="center"/>
        </w:trPr>
        <w:tc>
          <w:tcPr>
            <w:tcW w:w="1615" w:type="dxa"/>
          </w:tcPr>
          <w:p w14:paraId="0CDA45C7" w14:textId="77777777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7162">
              <w:rPr>
                <w:rFonts w:ascii="Arial" w:hAnsi="Arial" w:cs="Arial"/>
                <w:b/>
                <w:sz w:val="20"/>
                <w:szCs w:val="20"/>
              </w:rPr>
              <w:t>Others in attendance (non-voting)</w:t>
            </w:r>
          </w:p>
        </w:tc>
        <w:tc>
          <w:tcPr>
            <w:tcW w:w="8100" w:type="dxa"/>
            <w:gridSpan w:val="5"/>
          </w:tcPr>
          <w:p w14:paraId="2CB3AE4C" w14:textId="2F596975" w:rsidR="00157EB0" w:rsidRPr="00837162" w:rsidRDefault="00157EB0" w:rsidP="00F94C9D">
            <w:pPr>
              <w:tabs>
                <w:tab w:val="left" w:pos="57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Erica Mulryan, Hannah Basting, Lisa Brooks, </w:t>
            </w:r>
            <w:r>
              <w:rPr>
                <w:rFonts w:ascii="Arial" w:hAnsi="Arial" w:cs="Arial"/>
                <w:sz w:val="20"/>
                <w:szCs w:val="20"/>
              </w:rPr>
              <w:t>Carolyn Hoffman</w:t>
            </w:r>
          </w:p>
        </w:tc>
      </w:tr>
    </w:tbl>
    <w:p w14:paraId="3215241A" w14:textId="77777777" w:rsidR="00157EB0" w:rsidRDefault="00157EB0" w:rsidP="00B972CE">
      <w:pPr>
        <w:ind w:left="1440" w:hanging="1440"/>
        <w:rPr>
          <w:rFonts w:ascii="Arial" w:hAnsi="Arial"/>
          <w:b/>
          <w:sz w:val="20"/>
          <w:szCs w:val="20"/>
        </w:rPr>
      </w:pPr>
    </w:p>
    <w:p w14:paraId="360DB0B1" w14:textId="77777777" w:rsidR="00157EB0" w:rsidRDefault="00157EB0" w:rsidP="00B972CE">
      <w:pPr>
        <w:ind w:left="1440" w:hanging="1440"/>
        <w:rPr>
          <w:rFonts w:ascii="Arial" w:hAnsi="Arial"/>
          <w:b/>
          <w:sz w:val="20"/>
          <w:szCs w:val="20"/>
        </w:rPr>
      </w:pPr>
    </w:p>
    <w:p w14:paraId="299E0EDE" w14:textId="77777777" w:rsidR="00E22AF3" w:rsidRDefault="00E22AF3" w:rsidP="00AA3869">
      <w:pPr>
        <w:rPr>
          <w:rFonts w:ascii="Arial" w:hAnsi="Arial"/>
          <w:sz w:val="20"/>
          <w:szCs w:val="20"/>
        </w:rPr>
      </w:pPr>
    </w:p>
    <w:p w14:paraId="650F0533" w14:textId="77777777" w:rsidR="00B4597B" w:rsidRDefault="00B4597B" w:rsidP="008C5109">
      <w:pPr>
        <w:rPr>
          <w:rFonts w:ascii="Arial" w:hAnsi="Arial"/>
          <w:b/>
          <w:u w:val="single"/>
        </w:rPr>
      </w:pPr>
    </w:p>
    <w:p w14:paraId="70867D92" w14:textId="33CDD596" w:rsidR="00E22AF3" w:rsidRPr="00AA3869" w:rsidRDefault="0056308A" w:rsidP="00AA3869">
      <w:pPr>
        <w:tabs>
          <w:tab w:val="left" w:pos="5712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Meeting Agenda/Notes</w:t>
      </w:r>
    </w:p>
    <w:p w14:paraId="7CF57A21" w14:textId="77777777" w:rsidR="00DA5216" w:rsidRPr="00DA5216" w:rsidRDefault="00DA5216" w:rsidP="00DA5216">
      <w:pPr>
        <w:pStyle w:val="ListParagraph"/>
        <w:ind w:left="1080"/>
        <w:rPr>
          <w:rFonts w:ascii="Arial" w:hAnsi="Arial"/>
          <w:b/>
          <w:sz w:val="20"/>
          <w:szCs w:val="20"/>
        </w:rPr>
      </w:pPr>
    </w:p>
    <w:p w14:paraId="066AC5FD" w14:textId="152A25A4" w:rsidR="006A47EA" w:rsidRDefault="006A47EA" w:rsidP="00DA5216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FY</w:t>
      </w:r>
      <w:r w:rsidR="00AA3869">
        <w:rPr>
          <w:rFonts w:ascii="Arial" w:hAnsi="Arial"/>
          <w:b/>
          <w:sz w:val="20"/>
          <w:szCs w:val="20"/>
        </w:rPr>
        <w:t>2021</w:t>
      </w:r>
      <w:r>
        <w:rPr>
          <w:rFonts w:ascii="Arial" w:hAnsi="Arial"/>
          <w:b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</w:rPr>
        <w:t>CoC</w:t>
      </w:r>
      <w:proofErr w:type="spellEnd"/>
      <w:r>
        <w:rPr>
          <w:rFonts w:ascii="Arial" w:hAnsi="Arial"/>
          <w:b/>
          <w:sz w:val="20"/>
          <w:szCs w:val="20"/>
        </w:rPr>
        <w:t xml:space="preserve"> Competition</w:t>
      </w:r>
    </w:p>
    <w:p w14:paraId="5112CBEB" w14:textId="32B34CF6" w:rsidR="006A47EA" w:rsidRDefault="00AA3869" w:rsidP="006A47EA">
      <w:pPr>
        <w:pStyle w:val="ListParagraph"/>
        <w:numPr>
          <w:ilvl w:val="1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Ohio </w:t>
      </w:r>
      <w:proofErr w:type="spellStart"/>
      <w:r>
        <w:rPr>
          <w:rFonts w:ascii="Arial" w:hAnsi="Arial"/>
          <w:sz w:val="20"/>
          <w:szCs w:val="20"/>
        </w:rPr>
        <w:t>BoSCoC</w:t>
      </w:r>
      <w:proofErr w:type="spellEnd"/>
      <w:r>
        <w:rPr>
          <w:rFonts w:ascii="Arial" w:hAnsi="Arial"/>
          <w:sz w:val="20"/>
          <w:szCs w:val="20"/>
        </w:rPr>
        <w:t xml:space="preserve"> Goals and Priorities for FY2021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Competition</w:t>
      </w:r>
    </w:p>
    <w:p w14:paraId="7B5FEF8E" w14:textId="43D1D004" w:rsidR="00157EB0" w:rsidRDefault="00157EB0" w:rsidP="00AA3869">
      <w:pPr>
        <w:pStyle w:val="ListParagraph"/>
        <w:numPr>
          <w:ilvl w:val="2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Erica reviewed key changes to the Goals and Priorities document for FY2021 and provided background information about how the document helps guide the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team through the annual </w:t>
      </w:r>
      <w:proofErr w:type="spellStart"/>
      <w:r>
        <w:rPr>
          <w:rFonts w:ascii="Arial" w:hAnsi="Arial"/>
          <w:sz w:val="20"/>
          <w:szCs w:val="20"/>
        </w:rPr>
        <w:t>CoC</w:t>
      </w:r>
      <w:proofErr w:type="spellEnd"/>
      <w:r>
        <w:rPr>
          <w:rFonts w:ascii="Arial" w:hAnsi="Arial"/>
          <w:sz w:val="20"/>
          <w:szCs w:val="20"/>
        </w:rPr>
        <w:t xml:space="preserve"> Competition</w:t>
      </w:r>
    </w:p>
    <w:p w14:paraId="239C468C" w14:textId="142F731E" w:rsidR="00AA3869" w:rsidRDefault="00AA3869" w:rsidP="00AA3869">
      <w:pPr>
        <w:pStyle w:val="ListParagraph"/>
        <w:numPr>
          <w:ilvl w:val="2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Consider for approval</w:t>
      </w:r>
    </w:p>
    <w:p w14:paraId="56CDBEB0" w14:textId="3C536797" w:rsidR="009F3408" w:rsidRDefault="009F3408" w:rsidP="009F3408">
      <w:pPr>
        <w:pStyle w:val="ListParagraph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Krista K. moved to approve</w:t>
      </w:r>
    </w:p>
    <w:p w14:paraId="66B9EED5" w14:textId="65D5A939" w:rsidR="009F3408" w:rsidRDefault="009F3408" w:rsidP="009F3408">
      <w:pPr>
        <w:pStyle w:val="ListParagraph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Susan Cheeseman seconded </w:t>
      </w:r>
    </w:p>
    <w:p w14:paraId="50C9E498" w14:textId="0F932D99" w:rsidR="009F3408" w:rsidRDefault="009F3408" w:rsidP="009F3408">
      <w:pPr>
        <w:pStyle w:val="ListParagraph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opposition, no abstentions</w:t>
      </w:r>
    </w:p>
    <w:p w14:paraId="1C48FA6F" w14:textId="5EE4338F" w:rsidR="009F3408" w:rsidRDefault="009F3408" w:rsidP="009F3408">
      <w:pPr>
        <w:pStyle w:val="ListParagraph"/>
        <w:numPr>
          <w:ilvl w:val="3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Passed unanimously</w:t>
      </w:r>
    </w:p>
    <w:p w14:paraId="74BD8235" w14:textId="77777777" w:rsidR="006A47EA" w:rsidRDefault="006A47EA" w:rsidP="006A47EA">
      <w:pPr>
        <w:pStyle w:val="ListParagraph"/>
        <w:ind w:left="1080"/>
        <w:rPr>
          <w:rFonts w:ascii="Arial" w:hAnsi="Arial"/>
          <w:b/>
          <w:sz w:val="20"/>
          <w:szCs w:val="20"/>
        </w:rPr>
      </w:pPr>
    </w:p>
    <w:p w14:paraId="62E7E569" w14:textId="2D0CE037" w:rsidR="00AA3869" w:rsidRDefault="00AA3869" w:rsidP="0045394A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HMIS Updates</w:t>
      </w:r>
    </w:p>
    <w:p w14:paraId="62025B6B" w14:textId="632607C9" w:rsidR="00AA3869" w:rsidRPr="00157EB0" w:rsidRDefault="00AA3869" w:rsidP="00AA3869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HMIS Vendor Transition </w:t>
      </w:r>
      <w:r w:rsidR="001A075F">
        <w:rPr>
          <w:rFonts w:ascii="Arial" w:hAnsi="Arial"/>
          <w:bCs/>
          <w:sz w:val="20"/>
          <w:szCs w:val="20"/>
        </w:rPr>
        <w:t>and T</w:t>
      </w:r>
      <w:r>
        <w:rPr>
          <w:rFonts w:ascii="Arial" w:hAnsi="Arial"/>
          <w:bCs/>
          <w:sz w:val="20"/>
          <w:szCs w:val="20"/>
        </w:rPr>
        <w:t>imeline</w:t>
      </w:r>
    </w:p>
    <w:p w14:paraId="45059E29" w14:textId="7365F3B9" w:rsidR="00157EB0" w:rsidRPr="00157EB0" w:rsidRDefault="00157EB0" w:rsidP="00157EB0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Erica shared that the contract with the new vendor has been signed and is effective March 10, 2021</w:t>
      </w:r>
    </w:p>
    <w:p w14:paraId="2943F4F2" w14:textId="29063202" w:rsidR="00157EB0" w:rsidRPr="00AA3869" w:rsidRDefault="00157EB0" w:rsidP="00157EB0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Go Live goal date is 8/1/21</w:t>
      </w:r>
    </w:p>
    <w:p w14:paraId="71F0E8A1" w14:textId="7D1344EC" w:rsidR="00AA3869" w:rsidRPr="005A3835" w:rsidRDefault="00AA3869" w:rsidP="00AA3869">
      <w:pPr>
        <w:pStyle w:val="ListParagraph"/>
        <w:numPr>
          <w:ilvl w:val="1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HMIS Participation Fee policy proposed revisions for consideration</w:t>
      </w:r>
    </w:p>
    <w:p w14:paraId="78FE6039" w14:textId="77DEB15D" w:rsidR="00157EB0" w:rsidRDefault="00157EB0" w:rsidP="005A3835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 w:rsidRPr="00157EB0">
        <w:rPr>
          <w:rFonts w:ascii="Arial" w:hAnsi="Arial"/>
          <w:bCs/>
          <w:sz w:val="20"/>
          <w:szCs w:val="20"/>
        </w:rPr>
        <w:lastRenderedPageBreak/>
        <w:t xml:space="preserve">Erica presented </w:t>
      </w:r>
      <w:r>
        <w:rPr>
          <w:rFonts w:ascii="Arial" w:hAnsi="Arial"/>
          <w:bCs/>
          <w:sz w:val="20"/>
          <w:szCs w:val="20"/>
        </w:rPr>
        <w:t xml:space="preserve">on a preliminary recommendation that the </w:t>
      </w:r>
      <w:proofErr w:type="spellStart"/>
      <w:r>
        <w:rPr>
          <w:rFonts w:ascii="Arial" w:hAnsi="Arial"/>
          <w:bCs/>
          <w:sz w:val="20"/>
          <w:szCs w:val="20"/>
        </w:rPr>
        <w:t>BoSCoC</w:t>
      </w:r>
      <w:proofErr w:type="spellEnd"/>
      <w:r>
        <w:rPr>
          <w:rFonts w:ascii="Arial" w:hAnsi="Arial"/>
          <w:bCs/>
          <w:sz w:val="20"/>
          <w:szCs w:val="20"/>
        </w:rPr>
        <w:t xml:space="preserve"> consider a revised fee participation policy for 2 reasons </w:t>
      </w:r>
    </w:p>
    <w:p w14:paraId="3547240A" w14:textId="43BBACED" w:rsidR="00157EB0" w:rsidRDefault="00157EB0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The current policy is administratively burdensome for COHHIO</w:t>
      </w:r>
    </w:p>
    <w:p w14:paraId="11E5E04F" w14:textId="534B485C" w:rsidR="00157EB0" w:rsidRPr="00157EB0" w:rsidRDefault="00157EB0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We need to ensure we continue to generate at least as much annually in fees as we have been doing – about $130,000 annually</w:t>
      </w:r>
    </w:p>
    <w:p w14:paraId="620292D4" w14:textId="43BCC06C" w:rsidR="005A3835" w:rsidRPr="00157EB0" w:rsidRDefault="005A3835" w:rsidP="00157EB0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Most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Board members are leaning towards Option #2</w:t>
      </w:r>
      <w:r w:rsidR="00157EB0">
        <w:rPr>
          <w:rFonts w:ascii="Arial" w:hAnsi="Arial"/>
          <w:bCs/>
          <w:sz w:val="20"/>
          <w:szCs w:val="20"/>
        </w:rPr>
        <w:t>, which has a lower per license cost but greater per agency cost</w:t>
      </w:r>
    </w:p>
    <w:p w14:paraId="3B2ECD32" w14:textId="5E09A642" w:rsidR="00157EB0" w:rsidRPr="00157EB0" w:rsidRDefault="00157EB0" w:rsidP="00157EB0">
      <w:pPr>
        <w:pStyle w:val="ListParagraph"/>
        <w:numPr>
          <w:ilvl w:val="3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Although this option incurs an overall average cost increase, it is more forgiving for agencies with more staff turnover </w:t>
      </w:r>
    </w:p>
    <w:p w14:paraId="333C182E" w14:textId="7FAC118F" w:rsidR="00157EB0" w:rsidRPr="00157EB0" w:rsidRDefault="00157EB0" w:rsidP="00157EB0">
      <w:pPr>
        <w:pStyle w:val="ListParagraph"/>
        <w:numPr>
          <w:ilvl w:val="2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Erica and the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will present a final revised HMIS Participation Fee policy to the board for consideration at the next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Board meeting in May. Goal is to approve it then, so the policy can be rolled out in by July, with an effective date of 1/1/2022 </w:t>
      </w:r>
    </w:p>
    <w:p w14:paraId="1B61EE68" w14:textId="77777777" w:rsidR="00AA3869" w:rsidRDefault="00AA3869" w:rsidP="00AA3869">
      <w:pPr>
        <w:pStyle w:val="ListParagraph"/>
        <w:ind w:left="1080"/>
        <w:rPr>
          <w:rFonts w:ascii="Arial" w:hAnsi="Arial"/>
          <w:b/>
          <w:sz w:val="20"/>
          <w:szCs w:val="20"/>
        </w:rPr>
      </w:pPr>
    </w:p>
    <w:p w14:paraId="43178A98" w14:textId="77FA930A" w:rsidR="00022E86" w:rsidRDefault="00AA3869" w:rsidP="0045394A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COVID-19 Vaccine Planning</w:t>
      </w:r>
    </w:p>
    <w:p w14:paraId="69447AF8" w14:textId="5E33AE8D" w:rsidR="00AA3869" w:rsidRPr="00AA3869" w:rsidRDefault="00AA3869" w:rsidP="00AA3869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AA3869">
        <w:rPr>
          <w:rFonts w:ascii="Arial" w:hAnsi="Arial"/>
          <w:bCs/>
          <w:sz w:val="20"/>
          <w:szCs w:val="20"/>
        </w:rPr>
        <w:t>HMIS requirements</w:t>
      </w:r>
    </w:p>
    <w:p w14:paraId="7FBC3554" w14:textId="03E8BDAB" w:rsidR="00AA3869" w:rsidRPr="00AA3869" w:rsidRDefault="00AA3869" w:rsidP="00AA3869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 w:rsidRPr="00AA3869">
        <w:rPr>
          <w:rFonts w:ascii="Arial" w:hAnsi="Arial"/>
          <w:bCs/>
          <w:sz w:val="20"/>
          <w:szCs w:val="20"/>
        </w:rPr>
        <w:t>Reporting</w:t>
      </w:r>
    </w:p>
    <w:p w14:paraId="318B05EB" w14:textId="511498AE" w:rsidR="00AA3869" w:rsidRDefault="00AA3869" w:rsidP="00AA3869">
      <w:pPr>
        <w:pStyle w:val="ListParagraph"/>
        <w:numPr>
          <w:ilvl w:val="1"/>
          <w:numId w:val="6"/>
        </w:numPr>
        <w:rPr>
          <w:rFonts w:ascii="Arial" w:hAnsi="Arial"/>
          <w:bCs/>
          <w:sz w:val="20"/>
          <w:szCs w:val="20"/>
        </w:rPr>
      </w:pPr>
      <w:r w:rsidRPr="00AA3869">
        <w:rPr>
          <w:rFonts w:ascii="Arial" w:hAnsi="Arial"/>
          <w:bCs/>
          <w:sz w:val="20"/>
          <w:szCs w:val="20"/>
        </w:rPr>
        <w:t>Vaccine education</w:t>
      </w:r>
      <w:r>
        <w:rPr>
          <w:rFonts w:ascii="Arial" w:hAnsi="Arial"/>
          <w:bCs/>
          <w:sz w:val="20"/>
          <w:szCs w:val="20"/>
        </w:rPr>
        <w:t xml:space="preserve"> and acceptance</w:t>
      </w:r>
    </w:p>
    <w:p w14:paraId="1E322CD8" w14:textId="3C2EBE8B" w:rsidR="00157EB0" w:rsidRDefault="00157EB0" w:rsidP="00157EB0">
      <w:pPr>
        <w:pStyle w:val="ListParagraph"/>
        <w:numPr>
          <w:ilvl w:val="2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Is there a need for </w:t>
      </w:r>
      <w:proofErr w:type="spellStart"/>
      <w:r>
        <w:rPr>
          <w:rFonts w:ascii="Arial" w:hAnsi="Arial"/>
          <w:bCs/>
          <w:sz w:val="20"/>
          <w:szCs w:val="20"/>
        </w:rPr>
        <w:t>CoC</w:t>
      </w:r>
      <w:proofErr w:type="spellEnd"/>
      <w:r>
        <w:rPr>
          <w:rFonts w:ascii="Arial" w:hAnsi="Arial"/>
          <w:bCs/>
          <w:sz w:val="20"/>
          <w:szCs w:val="20"/>
        </w:rPr>
        <w:t xml:space="preserve"> team to put together vaccine education </w:t>
      </w:r>
      <w:proofErr w:type="spellStart"/>
      <w:r>
        <w:rPr>
          <w:rFonts w:ascii="Arial" w:hAnsi="Arial"/>
          <w:bCs/>
          <w:sz w:val="20"/>
          <w:szCs w:val="20"/>
        </w:rPr>
        <w:t>matierials</w:t>
      </w:r>
      <w:proofErr w:type="spellEnd"/>
      <w:r>
        <w:rPr>
          <w:rFonts w:ascii="Arial" w:hAnsi="Arial"/>
          <w:bCs/>
          <w:sz w:val="20"/>
          <w:szCs w:val="20"/>
        </w:rPr>
        <w:t xml:space="preserve"> for provider use? </w:t>
      </w:r>
    </w:p>
    <w:p w14:paraId="31D2D298" w14:textId="0DFD0943" w:rsidR="00157EB0" w:rsidRDefault="00157EB0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Overall, board thought it would likely be useful</w:t>
      </w:r>
    </w:p>
    <w:p w14:paraId="2883744F" w14:textId="7FE2909D" w:rsidR="005A3835" w:rsidRDefault="005A3835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Region 14 reporting high rates of vaccine declines among clients</w:t>
      </w:r>
    </w:p>
    <w:p w14:paraId="046C49B8" w14:textId="490F831C" w:rsidR="005A3835" w:rsidRDefault="005A3835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Some communities still struggling to access the vaccine at all</w:t>
      </w:r>
    </w:p>
    <w:p w14:paraId="7325B2F8" w14:textId="73DBC4AA" w:rsidR="005A3835" w:rsidRDefault="005A3835" w:rsidP="00157EB0">
      <w:pPr>
        <w:pStyle w:val="ListParagraph"/>
        <w:numPr>
          <w:ilvl w:val="3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Susan Cheeseman highlighted that many of their clients are very interested in what NOCAC staff think about the vaccinations, less interested in getting flyers/informational materials. Personal stories from trusted sources are preferred information source</w:t>
      </w:r>
    </w:p>
    <w:p w14:paraId="2317778A" w14:textId="39C228CB" w:rsidR="005A3835" w:rsidRDefault="005A3835" w:rsidP="00157EB0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proofErr w:type="gramStart"/>
      <w:r>
        <w:rPr>
          <w:rFonts w:ascii="Arial" w:hAnsi="Arial"/>
          <w:bCs/>
          <w:sz w:val="20"/>
          <w:szCs w:val="20"/>
        </w:rPr>
        <w:t>Also</w:t>
      </w:r>
      <w:proofErr w:type="gramEnd"/>
      <w:r>
        <w:rPr>
          <w:rFonts w:ascii="Arial" w:hAnsi="Arial"/>
          <w:bCs/>
          <w:sz w:val="20"/>
          <w:szCs w:val="20"/>
        </w:rPr>
        <w:t xml:space="preserve"> ongoing struggles getting staff to accept the vaccine</w:t>
      </w:r>
    </w:p>
    <w:p w14:paraId="68A3C843" w14:textId="728F80C7" w:rsidR="005A3835" w:rsidRDefault="00157EB0" w:rsidP="00157EB0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One provider/board member c</w:t>
      </w:r>
      <w:r w:rsidR="005A3835">
        <w:rPr>
          <w:rFonts w:ascii="Arial" w:hAnsi="Arial"/>
          <w:bCs/>
          <w:sz w:val="20"/>
          <w:szCs w:val="20"/>
        </w:rPr>
        <w:t>urrently creating a script that staff could</w:t>
      </w:r>
      <w:r>
        <w:rPr>
          <w:rFonts w:ascii="Arial" w:hAnsi="Arial"/>
          <w:bCs/>
          <w:sz w:val="20"/>
          <w:szCs w:val="20"/>
        </w:rPr>
        <w:t xml:space="preserve"> be</w:t>
      </w:r>
      <w:r w:rsidR="005A3835">
        <w:rPr>
          <w:rFonts w:ascii="Arial" w:hAnsi="Arial"/>
          <w:bCs/>
          <w:sz w:val="20"/>
          <w:szCs w:val="20"/>
        </w:rPr>
        <w:t xml:space="preserve"> use</w:t>
      </w:r>
      <w:r>
        <w:rPr>
          <w:rFonts w:ascii="Arial" w:hAnsi="Arial"/>
          <w:bCs/>
          <w:sz w:val="20"/>
          <w:szCs w:val="20"/>
        </w:rPr>
        <w:t>d</w:t>
      </w:r>
      <w:r w:rsidR="005A3835">
        <w:rPr>
          <w:rFonts w:ascii="Arial" w:hAnsi="Arial"/>
          <w:bCs/>
          <w:sz w:val="20"/>
          <w:szCs w:val="20"/>
        </w:rPr>
        <w:t xml:space="preserve"> as a guide when a </w:t>
      </w:r>
      <w:proofErr w:type="gramStart"/>
      <w:r w:rsidR="005A3835">
        <w:rPr>
          <w:rFonts w:ascii="Arial" w:hAnsi="Arial"/>
          <w:bCs/>
          <w:sz w:val="20"/>
          <w:szCs w:val="20"/>
        </w:rPr>
        <w:t>clients</w:t>
      </w:r>
      <w:proofErr w:type="gramEnd"/>
      <w:r w:rsidR="005A3835">
        <w:rPr>
          <w:rFonts w:ascii="Arial" w:hAnsi="Arial"/>
          <w:bCs/>
          <w:sz w:val="20"/>
          <w:szCs w:val="20"/>
        </w:rPr>
        <w:t xml:space="preserve"> ask about their opinion related to the vaccine</w:t>
      </w:r>
    </w:p>
    <w:p w14:paraId="439C1F6E" w14:textId="2AB70D28" w:rsidR="005A3835" w:rsidRDefault="005A3835" w:rsidP="00157EB0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Jim asked to what extent vaccine manufacturer/type of vaccine has on vaccine acceptance or decline</w:t>
      </w:r>
    </w:p>
    <w:p w14:paraId="4B80719A" w14:textId="54C93242" w:rsidR="005A3835" w:rsidRPr="00AA3869" w:rsidRDefault="005A3835" w:rsidP="00157EB0">
      <w:pPr>
        <w:pStyle w:val="ListParagraph"/>
        <w:numPr>
          <w:ilvl w:val="4"/>
          <w:numId w:val="6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Some clients may prefer J&amp;J, others may not</w:t>
      </w:r>
    </w:p>
    <w:p w14:paraId="2EEE8D9B" w14:textId="77777777" w:rsidR="0049776A" w:rsidRPr="006A47EA" w:rsidRDefault="0049776A" w:rsidP="008C5109">
      <w:pPr>
        <w:rPr>
          <w:rFonts w:ascii="Arial" w:hAnsi="Arial"/>
          <w:sz w:val="28"/>
          <w:szCs w:val="28"/>
        </w:rPr>
      </w:pPr>
    </w:p>
    <w:p w14:paraId="559E761C" w14:textId="042D1A88" w:rsidR="0056308A" w:rsidRPr="00DD19AA" w:rsidRDefault="0056308A" w:rsidP="008C5109">
      <w:pPr>
        <w:rPr>
          <w:rFonts w:ascii="Arial" w:hAnsi="Arial"/>
          <w:b/>
          <w:sz w:val="28"/>
          <w:szCs w:val="28"/>
        </w:rPr>
      </w:pPr>
      <w:r w:rsidRPr="006A47EA">
        <w:rPr>
          <w:rFonts w:ascii="Arial" w:hAnsi="Arial"/>
          <w:b/>
          <w:sz w:val="28"/>
          <w:szCs w:val="28"/>
        </w:rPr>
        <w:t>Next Meeting</w:t>
      </w:r>
      <w:r w:rsidRPr="006A47EA">
        <w:rPr>
          <w:rFonts w:ascii="Arial" w:hAnsi="Arial"/>
          <w:b/>
          <w:sz w:val="28"/>
          <w:szCs w:val="28"/>
        </w:rPr>
        <w:tab/>
      </w:r>
    </w:p>
    <w:p w14:paraId="3419BD93" w14:textId="27D6D6C9" w:rsidR="00E97D3B" w:rsidRDefault="008C5109" w:rsidP="005B2435">
      <w:pPr>
        <w:rPr>
          <w:rFonts w:ascii="Arial" w:hAnsi="Arial"/>
          <w:sz w:val="20"/>
          <w:szCs w:val="20"/>
        </w:rPr>
      </w:pPr>
      <w:r w:rsidRPr="008C5109">
        <w:rPr>
          <w:rFonts w:ascii="Arial" w:hAnsi="Arial"/>
          <w:b/>
          <w:sz w:val="20"/>
          <w:szCs w:val="20"/>
        </w:rPr>
        <w:t>Date</w:t>
      </w:r>
      <w:r>
        <w:rPr>
          <w:rFonts w:ascii="Arial" w:hAnsi="Arial"/>
          <w:b/>
          <w:sz w:val="20"/>
          <w:szCs w:val="20"/>
        </w:rPr>
        <w:t>:</w:t>
      </w:r>
      <w:r w:rsidR="00404D55">
        <w:rPr>
          <w:rFonts w:ascii="Arial" w:hAnsi="Arial"/>
          <w:b/>
          <w:sz w:val="20"/>
          <w:szCs w:val="20"/>
        </w:rPr>
        <w:tab/>
      </w:r>
      <w:r w:rsidR="00404D55">
        <w:rPr>
          <w:rFonts w:ascii="Arial" w:hAnsi="Arial"/>
          <w:b/>
          <w:sz w:val="20"/>
          <w:szCs w:val="20"/>
        </w:rPr>
        <w:tab/>
      </w:r>
      <w:r w:rsidR="007A4C9E">
        <w:rPr>
          <w:rFonts w:ascii="Arial" w:hAnsi="Arial"/>
          <w:sz w:val="20"/>
          <w:szCs w:val="20"/>
        </w:rPr>
        <w:t xml:space="preserve">Monday, May </w:t>
      </w:r>
      <w:r w:rsidR="00AA3869">
        <w:rPr>
          <w:rFonts w:ascii="Arial" w:hAnsi="Arial"/>
          <w:sz w:val="20"/>
          <w:szCs w:val="20"/>
        </w:rPr>
        <w:t>24</w:t>
      </w:r>
      <w:r w:rsidR="007A4C9E">
        <w:rPr>
          <w:rFonts w:ascii="Arial" w:hAnsi="Arial"/>
          <w:sz w:val="20"/>
          <w:szCs w:val="20"/>
        </w:rPr>
        <w:t>, 3pm</w:t>
      </w:r>
    </w:p>
    <w:p w14:paraId="0C1E6465" w14:textId="5F70F9FA" w:rsidR="008C5109" w:rsidRDefault="008C5109" w:rsidP="008C5109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Location:</w:t>
      </w:r>
      <w:r w:rsidR="00404D55">
        <w:rPr>
          <w:rFonts w:ascii="Arial" w:hAnsi="Arial"/>
          <w:b/>
          <w:sz w:val="20"/>
          <w:szCs w:val="20"/>
        </w:rPr>
        <w:tab/>
      </w:r>
      <w:r w:rsidR="001A075F">
        <w:rPr>
          <w:rFonts w:ascii="Arial" w:hAnsi="Arial"/>
          <w:sz w:val="20"/>
          <w:szCs w:val="20"/>
        </w:rPr>
        <w:t>GoToMeeting</w:t>
      </w:r>
    </w:p>
    <w:p w14:paraId="2A80472F" w14:textId="70FFDA34" w:rsidR="001659F3" w:rsidRPr="00404D55" w:rsidRDefault="001659F3" w:rsidP="008C5109">
      <w:pPr>
        <w:rPr>
          <w:rFonts w:ascii="Arial" w:hAnsi="Arial"/>
          <w:sz w:val="20"/>
          <w:szCs w:val="20"/>
        </w:rPr>
      </w:pPr>
    </w:p>
    <w:p w14:paraId="340942B5" w14:textId="14F34266" w:rsidR="00321D07" w:rsidRDefault="00321D07" w:rsidP="008C5109"/>
    <w:p w14:paraId="10551F3A" w14:textId="77777777" w:rsidR="00321D07" w:rsidRPr="00321D07" w:rsidRDefault="00321D07" w:rsidP="00321D07"/>
    <w:p w14:paraId="6A63586F" w14:textId="77777777" w:rsidR="00321D07" w:rsidRPr="00321D07" w:rsidRDefault="00321D07" w:rsidP="00321D07"/>
    <w:p w14:paraId="1C66C612" w14:textId="77777777" w:rsidR="00321D07" w:rsidRPr="00321D07" w:rsidRDefault="00321D07" w:rsidP="00321D07"/>
    <w:sectPr w:rsidR="00321D07" w:rsidRPr="00321D07" w:rsidSect="0056308A">
      <w:headerReference w:type="default" r:id="rId7"/>
      <w:footerReference w:type="even" r:id="rId8"/>
      <w:footerReference w:type="default" r:id="rId9"/>
      <w:pgSz w:w="12240" w:h="15840"/>
      <w:pgMar w:top="1080" w:right="1080" w:bottom="1080" w:left="108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F4FF" w14:textId="77777777" w:rsidR="00FD38A5" w:rsidRDefault="00FD38A5" w:rsidP="00AD5CF3">
      <w:r>
        <w:separator/>
      </w:r>
    </w:p>
  </w:endnote>
  <w:endnote w:type="continuationSeparator" w:id="0">
    <w:p w14:paraId="36E08149" w14:textId="77777777" w:rsidR="00FD38A5" w:rsidRDefault="00FD38A5" w:rsidP="00AD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44799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35D5B8" w14:textId="7752F30F" w:rsidR="00236047" w:rsidRDefault="00236047" w:rsidP="007C7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F82F27" w14:textId="77777777" w:rsidR="00236047" w:rsidRDefault="00236047" w:rsidP="002360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5718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1BF8A" w14:textId="127FB78F" w:rsidR="00236047" w:rsidRDefault="00236047" w:rsidP="007C7F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2CFF7A" w14:textId="77777777" w:rsidR="00236047" w:rsidRDefault="00236047" w:rsidP="002360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29C7" w14:textId="77777777" w:rsidR="00FD38A5" w:rsidRDefault="00FD38A5" w:rsidP="00AD5CF3">
      <w:r>
        <w:separator/>
      </w:r>
    </w:p>
  </w:footnote>
  <w:footnote w:type="continuationSeparator" w:id="0">
    <w:p w14:paraId="032F8350" w14:textId="77777777" w:rsidR="00FD38A5" w:rsidRDefault="00FD38A5" w:rsidP="00AD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27D26" w14:textId="250AC4E8" w:rsidR="0056308A" w:rsidRDefault="005630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0BD5E" wp14:editId="2BCDD312">
          <wp:simplePos x="0" y="0"/>
          <wp:positionH relativeFrom="page">
            <wp:posOffset>694200</wp:posOffset>
          </wp:positionH>
          <wp:positionV relativeFrom="page">
            <wp:posOffset>242763</wp:posOffset>
          </wp:positionV>
          <wp:extent cx="959588" cy="3890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scoc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588" cy="38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B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0D7D25"/>
    <w:multiLevelType w:val="hybridMultilevel"/>
    <w:tmpl w:val="9AB6B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5DA3"/>
    <w:multiLevelType w:val="multilevel"/>
    <w:tmpl w:val="0E24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D76A3"/>
    <w:multiLevelType w:val="hybridMultilevel"/>
    <w:tmpl w:val="2BCC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6930"/>
    <w:multiLevelType w:val="hybridMultilevel"/>
    <w:tmpl w:val="5478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2587"/>
    <w:multiLevelType w:val="hybridMultilevel"/>
    <w:tmpl w:val="EA0A1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30431"/>
    <w:multiLevelType w:val="multilevel"/>
    <w:tmpl w:val="C1320F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4546DC"/>
    <w:multiLevelType w:val="hybridMultilevel"/>
    <w:tmpl w:val="7402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6C6"/>
    <w:multiLevelType w:val="hybridMultilevel"/>
    <w:tmpl w:val="E07A49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025DA"/>
    <w:multiLevelType w:val="hybridMultilevel"/>
    <w:tmpl w:val="8B6C4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947DFD"/>
    <w:multiLevelType w:val="hybridMultilevel"/>
    <w:tmpl w:val="6B58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4F07"/>
    <w:multiLevelType w:val="singleLevel"/>
    <w:tmpl w:val="2854A0A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65D13FB3"/>
    <w:multiLevelType w:val="hybridMultilevel"/>
    <w:tmpl w:val="0E2401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6E28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BC"/>
    <w:rsid w:val="0001132C"/>
    <w:rsid w:val="00022E86"/>
    <w:rsid w:val="000463E5"/>
    <w:rsid w:val="0008761C"/>
    <w:rsid w:val="00090F0B"/>
    <w:rsid w:val="000937FE"/>
    <w:rsid w:val="000A3F39"/>
    <w:rsid w:val="000B7445"/>
    <w:rsid w:val="000F473F"/>
    <w:rsid w:val="001135F2"/>
    <w:rsid w:val="00116C79"/>
    <w:rsid w:val="001251B8"/>
    <w:rsid w:val="001429D7"/>
    <w:rsid w:val="0015376A"/>
    <w:rsid w:val="00157EB0"/>
    <w:rsid w:val="001659F3"/>
    <w:rsid w:val="00167953"/>
    <w:rsid w:val="00175AB1"/>
    <w:rsid w:val="0018477F"/>
    <w:rsid w:val="00186486"/>
    <w:rsid w:val="001950E6"/>
    <w:rsid w:val="001A075F"/>
    <w:rsid w:val="001D2D6C"/>
    <w:rsid w:val="001E468E"/>
    <w:rsid w:val="00214483"/>
    <w:rsid w:val="00236047"/>
    <w:rsid w:val="00236AF5"/>
    <w:rsid w:val="0024150E"/>
    <w:rsid w:val="002608E8"/>
    <w:rsid w:val="0026092B"/>
    <w:rsid w:val="00281E9F"/>
    <w:rsid w:val="002A194F"/>
    <w:rsid w:val="002B10CA"/>
    <w:rsid w:val="002F4269"/>
    <w:rsid w:val="00304FAB"/>
    <w:rsid w:val="0030568B"/>
    <w:rsid w:val="00311D1F"/>
    <w:rsid w:val="003204E5"/>
    <w:rsid w:val="00321D07"/>
    <w:rsid w:val="00323B83"/>
    <w:rsid w:val="003454C8"/>
    <w:rsid w:val="00345AB3"/>
    <w:rsid w:val="003537CB"/>
    <w:rsid w:val="00391557"/>
    <w:rsid w:val="00391ED2"/>
    <w:rsid w:val="00396998"/>
    <w:rsid w:val="003A6053"/>
    <w:rsid w:val="003B5181"/>
    <w:rsid w:val="003C2A80"/>
    <w:rsid w:val="003F1EEC"/>
    <w:rsid w:val="003F7465"/>
    <w:rsid w:val="00404D55"/>
    <w:rsid w:val="00415A81"/>
    <w:rsid w:val="00434C13"/>
    <w:rsid w:val="00440F4E"/>
    <w:rsid w:val="004429C0"/>
    <w:rsid w:val="004537C9"/>
    <w:rsid w:val="0045394A"/>
    <w:rsid w:val="00456930"/>
    <w:rsid w:val="00460B59"/>
    <w:rsid w:val="00460C43"/>
    <w:rsid w:val="00486046"/>
    <w:rsid w:val="0049776A"/>
    <w:rsid w:val="004A026C"/>
    <w:rsid w:val="00511429"/>
    <w:rsid w:val="00536C46"/>
    <w:rsid w:val="0056308A"/>
    <w:rsid w:val="00576F33"/>
    <w:rsid w:val="005A3835"/>
    <w:rsid w:val="005A4476"/>
    <w:rsid w:val="005B2435"/>
    <w:rsid w:val="005D1253"/>
    <w:rsid w:val="005D504D"/>
    <w:rsid w:val="005E016F"/>
    <w:rsid w:val="005E5B6A"/>
    <w:rsid w:val="00617036"/>
    <w:rsid w:val="006332D7"/>
    <w:rsid w:val="00662108"/>
    <w:rsid w:val="006744CB"/>
    <w:rsid w:val="006906F8"/>
    <w:rsid w:val="006969C7"/>
    <w:rsid w:val="006A47EA"/>
    <w:rsid w:val="006B149D"/>
    <w:rsid w:val="006D41E1"/>
    <w:rsid w:val="006E49CC"/>
    <w:rsid w:val="007006BC"/>
    <w:rsid w:val="007528D1"/>
    <w:rsid w:val="007A4C9E"/>
    <w:rsid w:val="007A69FF"/>
    <w:rsid w:val="007B3EF4"/>
    <w:rsid w:val="007F476B"/>
    <w:rsid w:val="00816AC7"/>
    <w:rsid w:val="00817BF6"/>
    <w:rsid w:val="00834852"/>
    <w:rsid w:val="0084209D"/>
    <w:rsid w:val="0084610A"/>
    <w:rsid w:val="00856F7F"/>
    <w:rsid w:val="00864239"/>
    <w:rsid w:val="00891282"/>
    <w:rsid w:val="00897B81"/>
    <w:rsid w:val="008A1375"/>
    <w:rsid w:val="008A59ED"/>
    <w:rsid w:val="008C2037"/>
    <w:rsid w:val="008C5109"/>
    <w:rsid w:val="008C76E3"/>
    <w:rsid w:val="008E5BA6"/>
    <w:rsid w:val="009147DE"/>
    <w:rsid w:val="009242EF"/>
    <w:rsid w:val="00942486"/>
    <w:rsid w:val="0096034C"/>
    <w:rsid w:val="00973EBD"/>
    <w:rsid w:val="00976F0C"/>
    <w:rsid w:val="00995830"/>
    <w:rsid w:val="009A1265"/>
    <w:rsid w:val="009C5FB3"/>
    <w:rsid w:val="009F3408"/>
    <w:rsid w:val="009F5426"/>
    <w:rsid w:val="00A33E3C"/>
    <w:rsid w:val="00A419B6"/>
    <w:rsid w:val="00A62E40"/>
    <w:rsid w:val="00A707AE"/>
    <w:rsid w:val="00A838C7"/>
    <w:rsid w:val="00AA3869"/>
    <w:rsid w:val="00AB29D6"/>
    <w:rsid w:val="00AB419A"/>
    <w:rsid w:val="00AC7FCB"/>
    <w:rsid w:val="00AD5CF3"/>
    <w:rsid w:val="00AE098E"/>
    <w:rsid w:val="00AE1158"/>
    <w:rsid w:val="00AF38AA"/>
    <w:rsid w:val="00AF420E"/>
    <w:rsid w:val="00B24ACD"/>
    <w:rsid w:val="00B31F6F"/>
    <w:rsid w:val="00B32457"/>
    <w:rsid w:val="00B3356D"/>
    <w:rsid w:val="00B430FC"/>
    <w:rsid w:val="00B4597B"/>
    <w:rsid w:val="00B6782D"/>
    <w:rsid w:val="00B972CE"/>
    <w:rsid w:val="00BF6647"/>
    <w:rsid w:val="00C019D2"/>
    <w:rsid w:val="00C10E7F"/>
    <w:rsid w:val="00C46233"/>
    <w:rsid w:val="00C80085"/>
    <w:rsid w:val="00C80C1A"/>
    <w:rsid w:val="00C9392D"/>
    <w:rsid w:val="00CA7A03"/>
    <w:rsid w:val="00CC226C"/>
    <w:rsid w:val="00CD3721"/>
    <w:rsid w:val="00CF1847"/>
    <w:rsid w:val="00CF77A2"/>
    <w:rsid w:val="00D02AF5"/>
    <w:rsid w:val="00D52BCD"/>
    <w:rsid w:val="00D545AE"/>
    <w:rsid w:val="00D56E4D"/>
    <w:rsid w:val="00DA0C15"/>
    <w:rsid w:val="00DA10BB"/>
    <w:rsid w:val="00DA278E"/>
    <w:rsid w:val="00DA45B1"/>
    <w:rsid w:val="00DA5216"/>
    <w:rsid w:val="00DA74D3"/>
    <w:rsid w:val="00DB7D9B"/>
    <w:rsid w:val="00DD19AA"/>
    <w:rsid w:val="00DE10F4"/>
    <w:rsid w:val="00DE3F7E"/>
    <w:rsid w:val="00DE46FB"/>
    <w:rsid w:val="00DE4809"/>
    <w:rsid w:val="00DE51B1"/>
    <w:rsid w:val="00E22AF3"/>
    <w:rsid w:val="00E24C55"/>
    <w:rsid w:val="00E25346"/>
    <w:rsid w:val="00E370F3"/>
    <w:rsid w:val="00E80910"/>
    <w:rsid w:val="00E8751F"/>
    <w:rsid w:val="00E97D3B"/>
    <w:rsid w:val="00ED4CF2"/>
    <w:rsid w:val="00EE5D82"/>
    <w:rsid w:val="00F16344"/>
    <w:rsid w:val="00F41C1C"/>
    <w:rsid w:val="00F552F1"/>
    <w:rsid w:val="00F71767"/>
    <w:rsid w:val="00F763FF"/>
    <w:rsid w:val="00F911CE"/>
    <w:rsid w:val="00F93C10"/>
    <w:rsid w:val="00FA2BE2"/>
    <w:rsid w:val="00FB5537"/>
    <w:rsid w:val="00FB5541"/>
    <w:rsid w:val="00FB6C60"/>
    <w:rsid w:val="00FD38A5"/>
    <w:rsid w:val="00FD4871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ACB1DD"/>
  <w14:defaultImageDpi w14:val="300"/>
  <w15:docId w15:val="{64320258-E6C3-EB4C-8C97-491FEAD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F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07C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0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60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3"/>
    <w:rPr>
      <w:sz w:val="24"/>
      <w:szCs w:val="24"/>
    </w:rPr>
  </w:style>
  <w:style w:type="paragraph" w:styleId="ListParagraph">
    <w:name w:val="List Paragraph"/>
    <w:aliases w:val="Ohio BoSCoC List Paragraph"/>
    <w:basedOn w:val="Normal"/>
    <w:link w:val="ListParagraphChar"/>
    <w:uiPriority w:val="34"/>
    <w:qFormat/>
    <w:rsid w:val="00AD5CF3"/>
    <w:pPr>
      <w:ind w:left="720"/>
      <w:contextualSpacing/>
    </w:pPr>
  </w:style>
  <w:style w:type="table" w:styleId="TableGrid">
    <w:name w:val="Table Grid"/>
    <w:basedOn w:val="TableNormal"/>
    <w:uiPriority w:val="59"/>
    <w:rsid w:val="0011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36047"/>
  </w:style>
  <w:style w:type="paragraph" w:styleId="NoSpacing">
    <w:name w:val="No Spacing"/>
    <w:uiPriority w:val="1"/>
    <w:qFormat/>
    <w:rsid w:val="00DA10BB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D07"/>
    <w:rPr>
      <w:color w:val="0000FF" w:themeColor="hyperlink"/>
      <w:u w:val="single"/>
    </w:rPr>
  </w:style>
  <w:style w:type="character" w:customStyle="1" w:styleId="ListParagraphChar">
    <w:name w:val="List Paragraph Char"/>
    <w:aliases w:val="Ohio BoSCoC List Paragraph Char"/>
    <w:basedOn w:val="DefaultParagraphFont"/>
    <w:link w:val="ListParagraph"/>
    <w:uiPriority w:val="34"/>
    <w:rsid w:val="00F76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Balance of State Continuum of Care</vt:lpstr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 of State Continuum of Care</dc:title>
  <dc:subject/>
  <dc:creator>Erica Mulryan</dc:creator>
  <cp:keywords/>
  <cp:lastModifiedBy>Erica Mulryan</cp:lastModifiedBy>
  <cp:revision>8</cp:revision>
  <cp:lastPrinted>2019-11-25T19:47:00Z</cp:lastPrinted>
  <dcterms:created xsi:type="dcterms:W3CDTF">2021-03-16T14:53:00Z</dcterms:created>
  <dcterms:modified xsi:type="dcterms:W3CDTF">2021-03-25T19:33:00Z</dcterms:modified>
</cp:coreProperties>
</file>