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D002" w14:textId="77777777" w:rsidR="000F67AA" w:rsidRDefault="000F67AA" w:rsidP="003204E5">
      <w:pPr>
        <w:jc w:val="center"/>
        <w:rPr>
          <w:rFonts w:ascii="Arial" w:hAnsi="Arial"/>
          <w:b/>
          <w:sz w:val="40"/>
          <w:szCs w:val="40"/>
        </w:rPr>
      </w:pPr>
    </w:p>
    <w:p w14:paraId="79BACF93" w14:textId="6D474743" w:rsidR="003204E5" w:rsidRPr="000F67AA" w:rsidRDefault="00336A64" w:rsidP="003204E5">
      <w:pPr>
        <w:jc w:val="center"/>
        <w:rPr>
          <w:rFonts w:ascii="Arial" w:hAnsi="Arial"/>
          <w:b/>
          <w:sz w:val="40"/>
          <w:szCs w:val="40"/>
        </w:rPr>
      </w:pPr>
      <w:r>
        <w:rPr>
          <w:rFonts w:ascii="Arial" w:hAnsi="Arial"/>
          <w:b/>
          <w:sz w:val="40"/>
          <w:szCs w:val="40"/>
        </w:rPr>
        <w:t xml:space="preserve">Special </w:t>
      </w:r>
      <w:proofErr w:type="spellStart"/>
      <w:r w:rsidR="005D1253" w:rsidRPr="000F67AA">
        <w:rPr>
          <w:rFonts w:ascii="Arial" w:hAnsi="Arial"/>
          <w:b/>
          <w:sz w:val="40"/>
          <w:szCs w:val="40"/>
        </w:rPr>
        <w:t>CoC</w:t>
      </w:r>
      <w:proofErr w:type="spellEnd"/>
      <w:r w:rsidR="005D1253" w:rsidRPr="000F67AA">
        <w:rPr>
          <w:rFonts w:ascii="Arial" w:hAnsi="Arial"/>
          <w:b/>
          <w:sz w:val="40"/>
          <w:szCs w:val="40"/>
        </w:rPr>
        <w:t xml:space="preserve"> Board</w:t>
      </w:r>
      <w:r w:rsidR="003204E5" w:rsidRPr="000F67AA">
        <w:rPr>
          <w:rFonts w:ascii="Arial" w:hAnsi="Arial"/>
          <w:b/>
          <w:sz w:val="40"/>
          <w:szCs w:val="40"/>
        </w:rPr>
        <w:t xml:space="preserve"> Meeting</w:t>
      </w:r>
    </w:p>
    <w:p w14:paraId="0DD89DA5" w14:textId="042AA77B" w:rsidR="000F67AA" w:rsidRPr="000F67AA" w:rsidRDefault="000F67AA" w:rsidP="000F67A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440F6572" w14:textId="77777777" w:rsidR="000F67AA" w:rsidRPr="000F67AA" w:rsidRDefault="000F67AA" w:rsidP="003204E5">
      <w:pPr>
        <w:jc w:val="center"/>
        <w:rPr>
          <w:rFonts w:ascii="Arial" w:hAnsi="Arial"/>
          <w:b/>
          <w:sz w:val="32"/>
          <w:szCs w:val="32"/>
        </w:rPr>
      </w:pPr>
    </w:p>
    <w:p w14:paraId="6E19E9D9" w14:textId="404AFFFC" w:rsidR="00AD5CF3" w:rsidRPr="001F0885" w:rsidRDefault="001F0885" w:rsidP="001F0885">
      <w:pPr>
        <w:spacing w:before="120"/>
        <w:rPr>
          <w:rFonts w:ascii="Arial" w:hAnsi="Arial"/>
          <w:b/>
          <w:sz w:val="28"/>
          <w:szCs w:val="28"/>
        </w:rPr>
      </w:pPr>
      <w:r>
        <w:rPr>
          <w:rFonts w:ascii="Arial" w:hAnsi="Arial"/>
          <w:b/>
          <w:sz w:val="28"/>
          <w:szCs w:val="28"/>
        </w:rPr>
        <w:t>Meeting Information</w:t>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p>
    <w:p w14:paraId="185002C1" w14:textId="0D61FE42" w:rsidR="008C5109" w:rsidRPr="001F0885" w:rsidRDefault="008C5109" w:rsidP="008C5109">
      <w:pPr>
        <w:rPr>
          <w:rFonts w:ascii="Arial" w:hAnsi="Arial"/>
          <w:sz w:val="22"/>
          <w:szCs w:val="22"/>
        </w:rPr>
      </w:pPr>
      <w:r w:rsidRPr="001F0885">
        <w:rPr>
          <w:rFonts w:ascii="Arial" w:hAnsi="Arial"/>
          <w:b/>
          <w:sz w:val="22"/>
          <w:szCs w:val="22"/>
        </w:rPr>
        <w:t>Date: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Monday</w:t>
      </w:r>
      <w:r w:rsidR="00901B1A" w:rsidRPr="001F0885">
        <w:rPr>
          <w:rFonts w:ascii="Arial" w:hAnsi="Arial"/>
          <w:sz w:val="22"/>
          <w:szCs w:val="22"/>
        </w:rPr>
        <w:t xml:space="preserve">, </w:t>
      </w:r>
      <w:r w:rsidR="00D85CE8">
        <w:rPr>
          <w:rFonts w:ascii="Arial" w:hAnsi="Arial"/>
          <w:sz w:val="22"/>
          <w:szCs w:val="22"/>
        </w:rPr>
        <w:t>October 11, 2021</w:t>
      </w:r>
    </w:p>
    <w:p w14:paraId="50865E89" w14:textId="4D2CD83B" w:rsidR="008C5109" w:rsidRPr="001F0885" w:rsidRDefault="008C5109" w:rsidP="008C5109">
      <w:pPr>
        <w:rPr>
          <w:rFonts w:ascii="Arial" w:hAnsi="Arial"/>
          <w:sz w:val="22"/>
          <w:szCs w:val="22"/>
        </w:rPr>
      </w:pPr>
      <w:r w:rsidRPr="001F0885">
        <w:rPr>
          <w:rFonts w:ascii="Arial" w:hAnsi="Arial"/>
          <w:b/>
          <w:sz w:val="22"/>
          <w:szCs w:val="22"/>
        </w:rPr>
        <w:t>Time: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3:00</w:t>
      </w:r>
      <w:r w:rsidR="00901B1A" w:rsidRPr="001F0885">
        <w:rPr>
          <w:rFonts w:ascii="Arial" w:hAnsi="Arial"/>
          <w:sz w:val="22"/>
          <w:szCs w:val="22"/>
        </w:rPr>
        <w:t>pm</w:t>
      </w:r>
    </w:p>
    <w:p w14:paraId="7845AC37" w14:textId="6F6214EA" w:rsidR="008C5109" w:rsidRPr="001F0885" w:rsidRDefault="008C5109" w:rsidP="008C5109">
      <w:pPr>
        <w:rPr>
          <w:rFonts w:ascii="Arial" w:hAnsi="Arial"/>
          <w:sz w:val="22"/>
          <w:szCs w:val="22"/>
        </w:rPr>
      </w:pPr>
      <w:r w:rsidRPr="001F0885">
        <w:rPr>
          <w:rFonts w:ascii="Arial" w:hAnsi="Arial"/>
          <w:b/>
          <w:sz w:val="22"/>
          <w:szCs w:val="22"/>
        </w:rPr>
        <w:t>Location:</w:t>
      </w:r>
      <w:r w:rsidR="00ED4CF2" w:rsidRPr="001F0885">
        <w:rPr>
          <w:rFonts w:ascii="Arial" w:hAnsi="Arial"/>
          <w:b/>
          <w:sz w:val="22"/>
          <w:szCs w:val="22"/>
        </w:rPr>
        <w:tab/>
      </w:r>
      <w:r w:rsidR="00901B1A" w:rsidRPr="001F0885">
        <w:rPr>
          <w:rFonts w:ascii="Arial" w:hAnsi="Arial"/>
          <w:sz w:val="22"/>
          <w:szCs w:val="22"/>
        </w:rPr>
        <w:t>GoToMeeting</w:t>
      </w:r>
      <w:r w:rsidR="00404D55" w:rsidRPr="001F0885">
        <w:rPr>
          <w:rFonts w:ascii="Arial" w:hAnsi="Arial"/>
          <w:sz w:val="22"/>
          <w:szCs w:val="22"/>
        </w:rPr>
        <w:t xml:space="preserve"> </w:t>
      </w:r>
    </w:p>
    <w:p w14:paraId="2C5F5E47" w14:textId="2696200C" w:rsidR="00D45FC8" w:rsidRPr="001C10C8" w:rsidRDefault="001F0885" w:rsidP="001C10C8">
      <w:pPr>
        <w:ind w:left="1440" w:hanging="1440"/>
        <w:rPr>
          <w:rFonts w:ascii="Arial" w:hAnsi="Arial"/>
          <w:bCs/>
          <w:sz w:val="22"/>
          <w:szCs w:val="22"/>
        </w:rPr>
      </w:pPr>
      <w:r w:rsidRPr="001F0885">
        <w:rPr>
          <w:rFonts w:ascii="Arial" w:hAnsi="Arial"/>
          <w:b/>
          <w:sz w:val="22"/>
          <w:szCs w:val="22"/>
        </w:rPr>
        <w:t>Attending:</w:t>
      </w:r>
      <w:r w:rsidR="0079017F">
        <w:rPr>
          <w:rFonts w:ascii="Arial" w:hAnsi="Arial"/>
          <w:b/>
          <w:sz w:val="22"/>
          <w:szCs w:val="22"/>
        </w:rPr>
        <w:tab/>
      </w:r>
    </w:p>
    <w:p w14:paraId="1314A0FF" w14:textId="38C12EA7" w:rsidR="000F1EE0" w:rsidRDefault="000F1EE0" w:rsidP="008C5109">
      <w:pPr>
        <w:rPr>
          <w:rFonts w:ascii="Arial" w:hAnsi="Arial"/>
          <w:b/>
          <w:sz w:val="22"/>
          <w:szCs w:val="22"/>
        </w:rPr>
      </w:pP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BA1C96" w:rsidRPr="003B1F98" w14:paraId="678DF7DD" w14:textId="77777777" w:rsidTr="00947FDA">
        <w:trPr>
          <w:jc w:val="center"/>
        </w:trPr>
        <w:tc>
          <w:tcPr>
            <w:tcW w:w="1615" w:type="dxa"/>
          </w:tcPr>
          <w:p w14:paraId="14A9A5BA"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4B479787"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574" w:type="dxa"/>
          </w:tcPr>
          <w:p w14:paraId="148CF069"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7DEFA1DD"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370" w:type="dxa"/>
          </w:tcPr>
          <w:p w14:paraId="6D21A48D"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3EB2AC6F"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Barb Holman</w:t>
            </w:r>
          </w:p>
        </w:tc>
      </w:tr>
      <w:tr w:rsidR="00BA1C96" w:rsidRPr="003B1F98" w14:paraId="4AEBCB29" w14:textId="77777777" w:rsidTr="00947FDA">
        <w:trPr>
          <w:jc w:val="center"/>
        </w:trPr>
        <w:tc>
          <w:tcPr>
            <w:tcW w:w="1615" w:type="dxa"/>
          </w:tcPr>
          <w:p w14:paraId="4C6AB572"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34BFC04A"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Susan Wren</w:t>
            </w:r>
          </w:p>
        </w:tc>
        <w:tc>
          <w:tcPr>
            <w:tcW w:w="1574" w:type="dxa"/>
          </w:tcPr>
          <w:p w14:paraId="3B40A39C"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39D17183" w14:textId="28C6C1D2" w:rsidR="00BA1C96" w:rsidRPr="00837162" w:rsidRDefault="00BA1C96" w:rsidP="00947FDA">
            <w:pPr>
              <w:tabs>
                <w:tab w:val="left" w:pos="5712"/>
              </w:tabs>
              <w:rPr>
                <w:rFonts w:ascii="Arial" w:hAnsi="Arial" w:cs="Arial"/>
                <w:sz w:val="20"/>
                <w:szCs w:val="20"/>
              </w:rPr>
            </w:pPr>
            <w:r>
              <w:rPr>
                <w:rFonts w:ascii="Arial" w:hAnsi="Arial" w:cs="Arial"/>
                <w:sz w:val="20"/>
                <w:szCs w:val="20"/>
              </w:rPr>
              <w:t>Dawn Rauch</w:t>
            </w:r>
          </w:p>
        </w:tc>
        <w:tc>
          <w:tcPr>
            <w:tcW w:w="1370" w:type="dxa"/>
          </w:tcPr>
          <w:p w14:paraId="32FC8043"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1BD163BB" w14:textId="67884756"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r>
      <w:tr w:rsidR="00BA1C96" w:rsidRPr="003B1F98" w14:paraId="6D15126F" w14:textId="77777777" w:rsidTr="00947FDA">
        <w:trPr>
          <w:jc w:val="center"/>
        </w:trPr>
        <w:tc>
          <w:tcPr>
            <w:tcW w:w="1615" w:type="dxa"/>
          </w:tcPr>
          <w:p w14:paraId="52DDAFA5"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1DA83F49"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574" w:type="dxa"/>
          </w:tcPr>
          <w:p w14:paraId="5A908E0A"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76A5EA26" w14:textId="77777777" w:rsidR="00BA1C96" w:rsidRPr="00837162" w:rsidRDefault="00BA1C96" w:rsidP="00947FDA">
            <w:pPr>
              <w:rPr>
                <w:rFonts w:ascii="Arial" w:hAnsi="Arial" w:cs="Arial"/>
                <w:sz w:val="20"/>
                <w:szCs w:val="20"/>
              </w:rPr>
            </w:pPr>
            <w:r>
              <w:rPr>
                <w:rFonts w:ascii="Arial" w:hAnsi="Arial" w:cs="Arial"/>
                <w:sz w:val="20"/>
                <w:szCs w:val="20"/>
              </w:rPr>
              <w:t xml:space="preserve">Deb </w:t>
            </w:r>
            <w:proofErr w:type="spellStart"/>
            <w:r>
              <w:rPr>
                <w:rFonts w:ascii="Arial" w:hAnsi="Arial" w:cs="Arial"/>
                <w:sz w:val="20"/>
                <w:szCs w:val="20"/>
              </w:rPr>
              <w:t>Tegtmeyer</w:t>
            </w:r>
            <w:proofErr w:type="spellEnd"/>
          </w:p>
        </w:tc>
        <w:tc>
          <w:tcPr>
            <w:tcW w:w="1370" w:type="dxa"/>
          </w:tcPr>
          <w:p w14:paraId="5614AFCF"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72A989B6" w14:textId="77777777" w:rsidR="00BA1C96" w:rsidRPr="00837162" w:rsidRDefault="00BA1C96" w:rsidP="00947FDA">
            <w:pPr>
              <w:rPr>
                <w:rFonts w:ascii="Arial" w:hAnsi="Arial" w:cs="Arial"/>
                <w:sz w:val="20"/>
                <w:szCs w:val="20"/>
              </w:rPr>
            </w:pPr>
            <w:r>
              <w:rPr>
                <w:rFonts w:ascii="Arial" w:hAnsi="Arial" w:cs="Arial"/>
                <w:sz w:val="20"/>
                <w:szCs w:val="20"/>
              </w:rPr>
              <w:t>absent</w:t>
            </w:r>
          </w:p>
        </w:tc>
      </w:tr>
      <w:tr w:rsidR="00BA1C96" w:rsidRPr="003B1F98" w14:paraId="3621F873" w14:textId="77777777" w:rsidTr="00947FDA">
        <w:trPr>
          <w:trHeight w:val="279"/>
          <w:jc w:val="center"/>
        </w:trPr>
        <w:tc>
          <w:tcPr>
            <w:tcW w:w="1615" w:type="dxa"/>
          </w:tcPr>
          <w:p w14:paraId="5C712E53"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7D0B05AF" w14:textId="09FFE4A5" w:rsidR="00BA1C96" w:rsidRPr="002C0F31" w:rsidRDefault="00BA1C96" w:rsidP="00947FDA">
            <w:pPr>
              <w:rPr>
                <w:rFonts w:ascii="Arial" w:hAnsi="Arial" w:cs="Arial"/>
                <w:sz w:val="20"/>
                <w:szCs w:val="20"/>
              </w:rPr>
            </w:pPr>
            <w:r>
              <w:rPr>
                <w:rFonts w:ascii="Arial" w:hAnsi="Arial" w:cs="Arial"/>
                <w:sz w:val="20"/>
                <w:szCs w:val="20"/>
              </w:rPr>
              <w:t>Krista Kidney</w:t>
            </w:r>
          </w:p>
        </w:tc>
        <w:tc>
          <w:tcPr>
            <w:tcW w:w="1574" w:type="dxa"/>
          </w:tcPr>
          <w:p w14:paraId="2AE5FB1E"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53DF8125" w14:textId="258D5C44" w:rsidR="00BA1C96" w:rsidRPr="00BC096F" w:rsidRDefault="00BA1C96" w:rsidP="00947FDA">
            <w:pPr>
              <w:rPr>
                <w:rFonts w:ascii="Arial" w:hAnsi="Arial" w:cs="Arial"/>
                <w:bCs/>
                <w:sz w:val="20"/>
                <w:szCs w:val="20"/>
              </w:rPr>
            </w:pPr>
            <w:r>
              <w:rPr>
                <w:rFonts w:ascii="Arial" w:hAnsi="Arial" w:cs="Arial"/>
                <w:bCs/>
                <w:sz w:val="20"/>
                <w:szCs w:val="20"/>
              </w:rPr>
              <w:t>absent</w:t>
            </w:r>
          </w:p>
        </w:tc>
        <w:tc>
          <w:tcPr>
            <w:tcW w:w="1370" w:type="dxa"/>
          </w:tcPr>
          <w:p w14:paraId="406A3AB7"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465B42E4" w14:textId="61ABE41B"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r>
      <w:tr w:rsidR="00BA1C96" w:rsidRPr="003B1F98" w14:paraId="2ABBC5F8" w14:textId="77777777" w:rsidTr="00947FDA">
        <w:trPr>
          <w:jc w:val="center"/>
        </w:trPr>
        <w:tc>
          <w:tcPr>
            <w:tcW w:w="1615" w:type="dxa"/>
          </w:tcPr>
          <w:p w14:paraId="50452287"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074A6B37" w14:textId="77777777" w:rsidR="00BA1C96" w:rsidRPr="002C0F31" w:rsidRDefault="00BA1C96" w:rsidP="00947FDA">
            <w:pPr>
              <w:tabs>
                <w:tab w:val="left" w:pos="5712"/>
              </w:tabs>
              <w:rPr>
                <w:rFonts w:ascii="Arial" w:hAnsi="Arial" w:cs="Arial"/>
                <w:sz w:val="20"/>
                <w:szCs w:val="20"/>
              </w:rPr>
            </w:pPr>
            <w:r>
              <w:rPr>
                <w:rFonts w:ascii="Arial" w:hAnsi="Arial" w:cs="Arial"/>
                <w:sz w:val="20"/>
                <w:szCs w:val="20"/>
              </w:rPr>
              <w:t>Tammy Weaver</w:t>
            </w:r>
          </w:p>
        </w:tc>
        <w:tc>
          <w:tcPr>
            <w:tcW w:w="1574" w:type="dxa"/>
          </w:tcPr>
          <w:p w14:paraId="4CFFCC1C"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0C4631AE" w14:textId="221E626D"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370" w:type="dxa"/>
          </w:tcPr>
          <w:p w14:paraId="7BEC9C13"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3F2C8A20" w14:textId="2C0FD1A5"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r>
      <w:tr w:rsidR="00BA1C96" w:rsidRPr="003B1F98" w14:paraId="756C680B" w14:textId="77777777" w:rsidTr="00947FDA">
        <w:trPr>
          <w:jc w:val="center"/>
        </w:trPr>
        <w:tc>
          <w:tcPr>
            <w:tcW w:w="1615" w:type="dxa"/>
          </w:tcPr>
          <w:p w14:paraId="00A6747E"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0CCFBE7F"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Marti Grimm</w:t>
            </w:r>
          </w:p>
        </w:tc>
        <w:tc>
          <w:tcPr>
            <w:tcW w:w="1574" w:type="dxa"/>
          </w:tcPr>
          <w:p w14:paraId="18CBD4DF"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5EB23FF8" w14:textId="583C780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370" w:type="dxa"/>
          </w:tcPr>
          <w:p w14:paraId="774D0430" w14:textId="77777777" w:rsidR="00BA1C96" w:rsidRPr="00837162" w:rsidRDefault="00BA1C96" w:rsidP="00947FDA">
            <w:pPr>
              <w:tabs>
                <w:tab w:val="left" w:pos="5712"/>
              </w:tabs>
              <w:rPr>
                <w:rFonts w:ascii="Arial" w:hAnsi="Arial" w:cs="Arial"/>
                <w:b/>
                <w:color w:val="FF0000"/>
                <w:sz w:val="20"/>
                <w:szCs w:val="20"/>
              </w:rPr>
            </w:pPr>
          </w:p>
        </w:tc>
        <w:tc>
          <w:tcPr>
            <w:tcW w:w="1810" w:type="dxa"/>
          </w:tcPr>
          <w:p w14:paraId="60A6ADF5" w14:textId="77777777" w:rsidR="00BA1C96" w:rsidRPr="00837162" w:rsidRDefault="00BA1C96" w:rsidP="00947FDA">
            <w:pPr>
              <w:tabs>
                <w:tab w:val="left" w:pos="5712"/>
              </w:tabs>
              <w:rPr>
                <w:rFonts w:ascii="Arial" w:hAnsi="Arial" w:cs="Arial"/>
                <w:color w:val="FF0000"/>
                <w:sz w:val="20"/>
                <w:szCs w:val="20"/>
              </w:rPr>
            </w:pPr>
          </w:p>
        </w:tc>
      </w:tr>
      <w:tr w:rsidR="00BA1C96" w:rsidRPr="003B1F98" w14:paraId="6F55392A" w14:textId="77777777" w:rsidTr="00947FDA">
        <w:trPr>
          <w:jc w:val="center"/>
        </w:trPr>
        <w:tc>
          <w:tcPr>
            <w:tcW w:w="1615" w:type="dxa"/>
          </w:tcPr>
          <w:p w14:paraId="5AE0583E"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6BA6323D"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574" w:type="dxa"/>
          </w:tcPr>
          <w:p w14:paraId="61E247B1" w14:textId="77777777" w:rsidR="00BA1C96" w:rsidRDefault="00BA1C96" w:rsidP="00947FDA">
            <w:pPr>
              <w:tabs>
                <w:tab w:val="left" w:pos="5712"/>
              </w:tabs>
              <w:rPr>
                <w:rFonts w:ascii="Arial" w:hAnsi="Arial" w:cs="Arial"/>
                <w:b/>
                <w:sz w:val="20"/>
                <w:szCs w:val="20"/>
              </w:rPr>
            </w:pPr>
            <w:r w:rsidRPr="00837162">
              <w:rPr>
                <w:rFonts w:ascii="Arial" w:hAnsi="Arial" w:cs="Arial"/>
                <w:b/>
                <w:sz w:val="20"/>
                <w:szCs w:val="20"/>
              </w:rPr>
              <w:t xml:space="preserve">At-Large </w:t>
            </w:r>
          </w:p>
          <w:p w14:paraId="40E5431E" w14:textId="77777777" w:rsidR="00BA1C96" w:rsidRPr="00837162" w:rsidRDefault="00BA1C96" w:rsidP="00947FDA">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364CAC5E" w14:textId="18C37D06" w:rsidR="00BA1C96" w:rsidRPr="00837162" w:rsidRDefault="00BA1C96" w:rsidP="00947FDA">
            <w:pPr>
              <w:tabs>
                <w:tab w:val="left" w:pos="5712"/>
              </w:tabs>
              <w:rPr>
                <w:rFonts w:ascii="Arial" w:hAnsi="Arial" w:cs="Arial"/>
                <w:sz w:val="20"/>
                <w:szCs w:val="20"/>
              </w:rPr>
            </w:pPr>
            <w:r>
              <w:rPr>
                <w:rFonts w:ascii="Arial" w:hAnsi="Arial" w:cs="Arial"/>
                <w:sz w:val="20"/>
                <w:szCs w:val="20"/>
              </w:rPr>
              <w:t>Mindy Wright</w:t>
            </w:r>
          </w:p>
        </w:tc>
        <w:tc>
          <w:tcPr>
            <w:tcW w:w="1370" w:type="dxa"/>
          </w:tcPr>
          <w:p w14:paraId="367D5D27"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026B7431" w14:textId="77777777" w:rsidR="00BA1C96" w:rsidRPr="00BC096F" w:rsidRDefault="00BA1C96" w:rsidP="00947FDA">
            <w:pPr>
              <w:tabs>
                <w:tab w:val="left" w:pos="5712"/>
              </w:tabs>
              <w:rPr>
                <w:rFonts w:ascii="Arial" w:hAnsi="Arial" w:cs="Arial"/>
                <w:bCs/>
                <w:sz w:val="20"/>
                <w:szCs w:val="20"/>
              </w:rPr>
            </w:pPr>
            <w:r>
              <w:rPr>
                <w:rFonts w:ascii="Arial" w:hAnsi="Arial" w:cs="Arial"/>
                <w:bCs/>
                <w:sz w:val="20"/>
                <w:szCs w:val="20"/>
              </w:rPr>
              <w:t xml:space="preserve">Katie </w:t>
            </w:r>
            <w:proofErr w:type="spellStart"/>
            <w:r>
              <w:rPr>
                <w:rFonts w:ascii="Arial" w:hAnsi="Arial" w:cs="Arial"/>
                <w:bCs/>
                <w:sz w:val="20"/>
                <w:szCs w:val="20"/>
              </w:rPr>
              <w:t>Kitchin</w:t>
            </w:r>
            <w:proofErr w:type="spellEnd"/>
          </w:p>
        </w:tc>
      </w:tr>
      <w:tr w:rsidR="00BA1C96" w:rsidRPr="003B1F98" w14:paraId="1721A057" w14:textId="77777777" w:rsidTr="00947FDA">
        <w:trPr>
          <w:jc w:val="center"/>
        </w:trPr>
        <w:tc>
          <w:tcPr>
            <w:tcW w:w="1615" w:type="dxa"/>
          </w:tcPr>
          <w:p w14:paraId="337EF766" w14:textId="77777777" w:rsidR="00BA1C96" w:rsidRPr="00C12E44" w:rsidRDefault="00BA1C96" w:rsidP="00947FDA">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28E5C744"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574" w:type="dxa"/>
          </w:tcPr>
          <w:p w14:paraId="121A52EC"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16EBEBB2" w14:textId="71141DCD" w:rsidR="00BA1C96" w:rsidRPr="00837162" w:rsidRDefault="00BA1C96" w:rsidP="00947FDA">
            <w:pPr>
              <w:tabs>
                <w:tab w:val="left" w:pos="5712"/>
              </w:tabs>
              <w:rPr>
                <w:rFonts w:ascii="Arial" w:hAnsi="Arial" w:cs="Arial"/>
                <w:sz w:val="20"/>
                <w:szCs w:val="20"/>
              </w:rPr>
            </w:pPr>
            <w:r>
              <w:rPr>
                <w:rFonts w:ascii="Arial" w:hAnsi="Arial" w:cs="Arial"/>
                <w:sz w:val="20"/>
                <w:szCs w:val="20"/>
              </w:rPr>
              <w:t xml:space="preserve">Sam </w:t>
            </w:r>
            <w:proofErr w:type="spellStart"/>
            <w:r>
              <w:rPr>
                <w:rFonts w:ascii="Arial" w:hAnsi="Arial" w:cs="Arial"/>
                <w:sz w:val="20"/>
                <w:szCs w:val="20"/>
              </w:rPr>
              <w:t>Makoski</w:t>
            </w:r>
            <w:proofErr w:type="spellEnd"/>
          </w:p>
        </w:tc>
        <w:tc>
          <w:tcPr>
            <w:tcW w:w="1370" w:type="dxa"/>
          </w:tcPr>
          <w:p w14:paraId="73BDDBD6"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55A78838" w14:textId="12778E66"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r>
      <w:tr w:rsidR="00BA1C96" w:rsidRPr="003B1F98" w14:paraId="1FCE08E9" w14:textId="77777777" w:rsidTr="00947FDA">
        <w:trPr>
          <w:jc w:val="center"/>
        </w:trPr>
        <w:tc>
          <w:tcPr>
            <w:tcW w:w="1615" w:type="dxa"/>
          </w:tcPr>
          <w:p w14:paraId="0010F4D6"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258D774E" w14:textId="6DCC88A4" w:rsidR="00BA1C96" w:rsidRPr="00837162" w:rsidRDefault="00BA1C96" w:rsidP="00947FDA">
            <w:pPr>
              <w:tabs>
                <w:tab w:val="left" w:pos="5712"/>
              </w:tabs>
              <w:rPr>
                <w:rFonts w:ascii="Arial" w:hAnsi="Arial" w:cs="Arial"/>
                <w:sz w:val="20"/>
                <w:szCs w:val="20"/>
              </w:rPr>
            </w:pPr>
            <w:r>
              <w:rPr>
                <w:rFonts w:ascii="Arial" w:hAnsi="Arial" w:cs="Arial"/>
                <w:sz w:val="20"/>
                <w:szCs w:val="20"/>
              </w:rPr>
              <w:t>absent</w:t>
            </w:r>
          </w:p>
        </w:tc>
        <w:tc>
          <w:tcPr>
            <w:tcW w:w="1574" w:type="dxa"/>
          </w:tcPr>
          <w:p w14:paraId="3F26C2B4" w14:textId="77777777" w:rsidR="00BA1C96" w:rsidRPr="00837162" w:rsidRDefault="00BA1C96" w:rsidP="00947FDA">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4D0852EC"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Fred Berry</w:t>
            </w:r>
          </w:p>
        </w:tc>
        <w:tc>
          <w:tcPr>
            <w:tcW w:w="1370" w:type="dxa"/>
          </w:tcPr>
          <w:p w14:paraId="53621847" w14:textId="77777777" w:rsidR="00BA1C96" w:rsidRDefault="00BA1C96" w:rsidP="00947FDA">
            <w:pPr>
              <w:tabs>
                <w:tab w:val="left" w:pos="5712"/>
              </w:tabs>
              <w:rPr>
                <w:rFonts w:ascii="Arial" w:hAnsi="Arial" w:cs="Arial"/>
                <w:b/>
                <w:sz w:val="20"/>
                <w:szCs w:val="20"/>
              </w:rPr>
            </w:pPr>
            <w:r>
              <w:rPr>
                <w:rFonts w:ascii="Arial" w:hAnsi="Arial" w:cs="Arial"/>
                <w:b/>
                <w:sz w:val="20"/>
                <w:szCs w:val="20"/>
              </w:rPr>
              <w:t>At-Large</w:t>
            </w:r>
          </w:p>
          <w:p w14:paraId="754A2EE3" w14:textId="77777777" w:rsidR="00BA1C96" w:rsidRPr="00157EB0" w:rsidRDefault="00BA1C96" w:rsidP="00947FDA">
            <w:pPr>
              <w:tabs>
                <w:tab w:val="left" w:pos="5712"/>
              </w:tabs>
              <w:rPr>
                <w:rFonts w:ascii="Arial" w:hAnsi="Arial" w:cs="Arial"/>
                <w:bCs/>
                <w:sz w:val="20"/>
                <w:szCs w:val="20"/>
              </w:rPr>
            </w:pPr>
            <w:r>
              <w:rPr>
                <w:rFonts w:ascii="Arial" w:hAnsi="Arial" w:cs="Arial"/>
                <w:bCs/>
                <w:sz w:val="20"/>
                <w:szCs w:val="20"/>
              </w:rPr>
              <w:t xml:space="preserve">(Rachael </w:t>
            </w:r>
            <w:proofErr w:type="spellStart"/>
            <w:r>
              <w:rPr>
                <w:rFonts w:ascii="Arial" w:hAnsi="Arial" w:cs="Arial"/>
                <w:bCs/>
                <w:sz w:val="20"/>
                <w:szCs w:val="20"/>
              </w:rPr>
              <w:t>Cremeans</w:t>
            </w:r>
            <w:proofErr w:type="spellEnd"/>
            <w:r>
              <w:rPr>
                <w:rFonts w:ascii="Arial" w:hAnsi="Arial" w:cs="Arial"/>
                <w:bCs/>
                <w:sz w:val="20"/>
                <w:szCs w:val="20"/>
              </w:rPr>
              <w:t>)</w:t>
            </w:r>
          </w:p>
        </w:tc>
        <w:tc>
          <w:tcPr>
            <w:tcW w:w="1810" w:type="dxa"/>
          </w:tcPr>
          <w:p w14:paraId="39F5A52A"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 xml:space="preserve">Rachael </w:t>
            </w:r>
            <w:proofErr w:type="spellStart"/>
            <w:r>
              <w:rPr>
                <w:rFonts w:ascii="Arial" w:hAnsi="Arial" w:cs="Arial"/>
                <w:sz w:val="20"/>
                <w:szCs w:val="20"/>
              </w:rPr>
              <w:t>Cremeans</w:t>
            </w:r>
            <w:proofErr w:type="spellEnd"/>
          </w:p>
        </w:tc>
      </w:tr>
      <w:tr w:rsidR="00BA1C96" w:rsidRPr="003B1F98" w14:paraId="471EC5BB" w14:textId="77777777" w:rsidTr="00947FDA">
        <w:trPr>
          <w:trHeight w:val="269"/>
          <w:jc w:val="center"/>
        </w:trPr>
        <w:tc>
          <w:tcPr>
            <w:tcW w:w="1615" w:type="dxa"/>
          </w:tcPr>
          <w:p w14:paraId="3E38A584" w14:textId="77777777" w:rsidR="00BA1C96" w:rsidRPr="00C12E44" w:rsidRDefault="00BA1C96" w:rsidP="00947FDA">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1E328EC0"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Randall Hunt</w:t>
            </w:r>
          </w:p>
        </w:tc>
        <w:tc>
          <w:tcPr>
            <w:tcW w:w="1574" w:type="dxa"/>
          </w:tcPr>
          <w:p w14:paraId="149B0E68" w14:textId="77777777" w:rsidR="00BA1C96" w:rsidRDefault="00BA1C96" w:rsidP="00947FDA">
            <w:pPr>
              <w:tabs>
                <w:tab w:val="left" w:pos="5712"/>
              </w:tabs>
              <w:rPr>
                <w:rFonts w:ascii="Arial" w:hAnsi="Arial" w:cs="Arial"/>
                <w:b/>
                <w:sz w:val="20"/>
                <w:szCs w:val="20"/>
              </w:rPr>
            </w:pPr>
            <w:r w:rsidRPr="00837162">
              <w:rPr>
                <w:rFonts w:ascii="Arial" w:hAnsi="Arial" w:cs="Arial"/>
                <w:b/>
                <w:sz w:val="20"/>
                <w:szCs w:val="20"/>
              </w:rPr>
              <w:t>At-Large</w:t>
            </w:r>
          </w:p>
          <w:p w14:paraId="1B84572B" w14:textId="77777777" w:rsidR="00BA1C96" w:rsidRPr="00837162" w:rsidRDefault="00BA1C96" w:rsidP="00947FDA">
            <w:pPr>
              <w:tabs>
                <w:tab w:val="left" w:pos="5712"/>
              </w:tabs>
              <w:rPr>
                <w:rFonts w:ascii="Arial" w:hAnsi="Arial" w:cs="Arial"/>
                <w:b/>
                <w:sz w:val="20"/>
                <w:szCs w:val="20"/>
              </w:rPr>
            </w:pPr>
            <w:r>
              <w:rPr>
                <w:rFonts w:ascii="Arial" w:hAnsi="Arial" w:cs="Arial"/>
                <w:b/>
                <w:sz w:val="20"/>
                <w:szCs w:val="20"/>
              </w:rPr>
              <w:t>ODVN</w:t>
            </w:r>
          </w:p>
        </w:tc>
        <w:tc>
          <w:tcPr>
            <w:tcW w:w="1703" w:type="dxa"/>
          </w:tcPr>
          <w:p w14:paraId="3F10C69E" w14:textId="77777777" w:rsidR="00BA1C96" w:rsidRPr="00837162" w:rsidRDefault="00BA1C96" w:rsidP="00947FDA">
            <w:pPr>
              <w:tabs>
                <w:tab w:val="left" w:pos="5712"/>
              </w:tabs>
              <w:rPr>
                <w:rFonts w:ascii="Arial" w:hAnsi="Arial" w:cs="Arial"/>
                <w:sz w:val="20"/>
                <w:szCs w:val="20"/>
              </w:rPr>
            </w:pPr>
            <w:r>
              <w:rPr>
                <w:rFonts w:ascii="Arial" w:hAnsi="Arial" w:cs="Arial"/>
                <w:sz w:val="20"/>
                <w:szCs w:val="20"/>
              </w:rPr>
              <w:t xml:space="preserve">Emily </w:t>
            </w:r>
            <w:proofErr w:type="spellStart"/>
            <w:r>
              <w:rPr>
                <w:rFonts w:ascii="Arial" w:hAnsi="Arial" w:cs="Arial"/>
                <w:sz w:val="20"/>
                <w:szCs w:val="20"/>
              </w:rPr>
              <w:t>Kulow</w:t>
            </w:r>
            <w:proofErr w:type="spellEnd"/>
          </w:p>
        </w:tc>
        <w:tc>
          <w:tcPr>
            <w:tcW w:w="1370" w:type="dxa"/>
          </w:tcPr>
          <w:p w14:paraId="01A06582" w14:textId="77777777" w:rsidR="00BA1C96" w:rsidRPr="00837162" w:rsidRDefault="00BA1C96" w:rsidP="00947FDA">
            <w:pPr>
              <w:tabs>
                <w:tab w:val="left" w:pos="5712"/>
              </w:tabs>
              <w:rPr>
                <w:rFonts w:ascii="Arial" w:hAnsi="Arial" w:cs="Arial"/>
                <w:b/>
                <w:sz w:val="20"/>
                <w:szCs w:val="20"/>
              </w:rPr>
            </w:pPr>
          </w:p>
        </w:tc>
        <w:tc>
          <w:tcPr>
            <w:tcW w:w="1810" w:type="dxa"/>
          </w:tcPr>
          <w:p w14:paraId="0162D1FF" w14:textId="77777777" w:rsidR="00BA1C96" w:rsidRPr="00837162" w:rsidRDefault="00BA1C96" w:rsidP="00947FDA">
            <w:pPr>
              <w:tabs>
                <w:tab w:val="left" w:pos="5712"/>
              </w:tabs>
              <w:rPr>
                <w:rFonts w:ascii="Arial" w:hAnsi="Arial" w:cs="Arial"/>
                <w:sz w:val="20"/>
                <w:szCs w:val="20"/>
              </w:rPr>
            </w:pPr>
          </w:p>
        </w:tc>
      </w:tr>
      <w:tr w:rsidR="00BA1C96" w:rsidRPr="003B1F98" w14:paraId="1AF159DA" w14:textId="77777777" w:rsidTr="00947FDA">
        <w:trPr>
          <w:jc w:val="center"/>
        </w:trPr>
        <w:tc>
          <w:tcPr>
            <w:tcW w:w="1615" w:type="dxa"/>
          </w:tcPr>
          <w:p w14:paraId="02946EB7"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13680A32" w14:textId="43F37CA5" w:rsidR="00BA1C96" w:rsidRPr="00837162" w:rsidRDefault="00BA1C96" w:rsidP="00947FDA">
            <w:pPr>
              <w:tabs>
                <w:tab w:val="left" w:pos="5712"/>
              </w:tabs>
              <w:rPr>
                <w:rFonts w:ascii="Arial" w:hAnsi="Arial" w:cs="Arial"/>
                <w:sz w:val="20"/>
                <w:szCs w:val="20"/>
              </w:rPr>
            </w:pPr>
            <w:r>
              <w:rPr>
                <w:rFonts w:ascii="Arial" w:hAnsi="Arial" w:cs="Arial"/>
                <w:sz w:val="20"/>
                <w:szCs w:val="20"/>
              </w:rPr>
              <w:t>Ashley Reynolds</w:t>
            </w:r>
          </w:p>
        </w:tc>
        <w:tc>
          <w:tcPr>
            <w:tcW w:w="1370" w:type="dxa"/>
          </w:tcPr>
          <w:p w14:paraId="195BDDFC" w14:textId="77777777" w:rsidR="00BA1C96" w:rsidRPr="00837162" w:rsidRDefault="00BA1C96" w:rsidP="00947FDA">
            <w:pPr>
              <w:tabs>
                <w:tab w:val="left" w:pos="5712"/>
              </w:tabs>
              <w:rPr>
                <w:rFonts w:ascii="Arial" w:hAnsi="Arial" w:cs="Arial"/>
                <w:b/>
                <w:sz w:val="20"/>
                <w:szCs w:val="20"/>
              </w:rPr>
            </w:pPr>
          </w:p>
        </w:tc>
        <w:tc>
          <w:tcPr>
            <w:tcW w:w="1810" w:type="dxa"/>
          </w:tcPr>
          <w:p w14:paraId="745FD167" w14:textId="77777777" w:rsidR="00BA1C96" w:rsidRPr="00837162" w:rsidRDefault="00BA1C96" w:rsidP="00947FDA">
            <w:pPr>
              <w:tabs>
                <w:tab w:val="left" w:pos="5712"/>
              </w:tabs>
              <w:rPr>
                <w:rFonts w:ascii="Arial" w:hAnsi="Arial" w:cs="Arial"/>
                <w:sz w:val="20"/>
                <w:szCs w:val="20"/>
              </w:rPr>
            </w:pPr>
          </w:p>
        </w:tc>
      </w:tr>
      <w:tr w:rsidR="00BA1C96" w:rsidRPr="003B1F98" w14:paraId="1AD27EFD" w14:textId="77777777" w:rsidTr="00947FDA">
        <w:trPr>
          <w:jc w:val="center"/>
        </w:trPr>
        <w:tc>
          <w:tcPr>
            <w:tcW w:w="1615" w:type="dxa"/>
          </w:tcPr>
          <w:p w14:paraId="3810B65F"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74311A7F" w14:textId="6B240726" w:rsidR="00BA1C96" w:rsidRPr="00837162" w:rsidRDefault="00BA1C96" w:rsidP="00947FDA">
            <w:pPr>
              <w:tabs>
                <w:tab w:val="left" w:pos="5712"/>
              </w:tabs>
              <w:rPr>
                <w:rFonts w:ascii="Arial" w:hAnsi="Arial" w:cs="Arial"/>
                <w:sz w:val="20"/>
                <w:szCs w:val="20"/>
              </w:rPr>
            </w:pPr>
            <w:r>
              <w:rPr>
                <w:rFonts w:ascii="Arial" w:hAnsi="Arial" w:cs="Arial"/>
                <w:sz w:val="20"/>
                <w:szCs w:val="20"/>
              </w:rPr>
              <w:t>Hannah Basting</w:t>
            </w:r>
            <w:r>
              <w:rPr>
                <w:rFonts w:ascii="Arial" w:hAnsi="Arial" w:cs="Arial"/>
                <w:sz w:val="20"/>
                <w:szCs w:val="20"/>
              </w:rPr>
              <w:t>, Amanda Wilson</w:t>
            </w:r>
          </w:p>
        </w:tc>
      </w:tr>
      <w:tr w:rsidR="00BA1C96" w:rsidRPr="003B1F98" w14:paraId="70546DC2" w14:textId="77777777" w:rsidTr="00947FDA">
        <w:trPr>
          <w:trHeight w:val="77"/>
          <w:jc w:val="center"/>
        </w:trPr>
        <w:tc>
          <w:tcPr>
            <w:tcW w:w="1615" w:type="dxa"/>
          </w:tcPr>
          <w:p w14:paraId="185E6556" w14:textId="77777777" w:rsidR="00BA1C96" w:rsidRPr="00837162" w:rsidRDefault="00BA1C96" w:rsidP="00947FDA">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78625B45" w14:textId="60332EC5" w:rsidR="00BA1C96" w:rsidRPr="00837162" w:rsidRDefault="00BA1C96" w:rsidP="00947FDA">
            <w:pPr>
              <w:tabs>
                <w:tab w:val="left" w:pos="5712"/>
              </w:tabs>
              <w:rPr>
                <w:rFonts w:ascii="Arial" w:hAnsi="Arial" w:cs="Arial"/>
                <w:sz w:val="20"/>
                <w:szCs w:val="20"/>
              </w:rPr>
            </w:pPr>
            <w:r>
              <w:rPr>
                <w:rFonts w:ascii="Arial" w:hAnsi="Arial" w:cs="Arial"/>
                <w:sz w:val="20"/>
                <w:szCs w:val="20"/>
              </w:rPr>
              <w:t>Erica Mulryan</w:t>
            </w:r>
          </w:p>
        </w:tc>
      </w:tr>
    </w:tbl>
    <w:p w14:paraId="662781C1" w14:textId="77777777" w:rsidR="00BA1C96" w:rsidRPr="0079017F" w:rsidRDefault="00BA1C96" w:rsidP="008C5109">
      <w:pPr>
        <w:rPr>
          <w:rFonts w:ascii="Arial" w:hAnsi="Arial"/>
          <w:b/>
          <w:sz w:val="22"/>
          <w:szCs w:val="22"/>
        </w:rPr>
      </w:pPr>
    </w:p>
    <w:p w14:paraId="136D35E7" w14:textId="77777777" w:rsidR="008236E1" w:rsidRDefault="008236E1" w:rsidP="008C5109">
      <w:pPr>
        <w:rPr>
          <w:rFonts w:ascii="Arial" w:hAnsi="Arial"/>
          <w:b/>
          <w:u w:val="single"/>
        </w:rPr>
      </w:pPr>
    </w:p>
    <w:p w14:paraId="14F347F2" w14:textId="414F53E6" w:rsidR="00F8636F" w:rsidRPr="008F67E3" w:rsidRDefault="001F0885" w:rsidP="008F67E3">
      <w:pPr>
        <w:spacing w:line="360" w:lineRule="auto"/>
        <w:rPr>
          <w:rFonts w:ascii="Arial" w:hAnsi="Arial"/>
          <w:b/>
          <w:sz w:val="28"/>
          <w:szCs w:val="28"/>
        </w:rPr>
      </w:pPr>
      <w:r>
        <w:rPr>
          <w:rFonts w:ascii="Arial" w:hAnsi="Arial"/>
          <w:b/>
          <w:sz w:val="28"/>
          <w:szCs w:val="28"/>
        </w:rPr>
        <w:t>Meeting Agenda/Notes</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4965F98A" w14:textId="77777777" w:rsidR="008F67E3" w:rsidRPr="008F67E3" w:rsidRDefault="008F67E3" w:rsidP="008F67E3">
      <w:pPr>
        <w:pStyle w:val="ListParagraph"/>
        <w:ind w:left="360"/>
        <w:rPr>
          <w:rFonts w:ascii="Arial" w:hAnsi="Arial"/>
          <w:b/>
          <w:sz w:val="20"/>
          <w:szCs w:val="20"/>
        </w:rPr>
      </w:pPr>
    </w:p>
    <w:p w14:paraId="2958DB22" w14:textId="2E45A68A" w:rsidR="00D85CE8" w:rsidRPr="00D85CE8" w:rsidRDefault="008F67E3" w:rsidP="00D85CE8">
      <w:pPr>
        <w:pStyle w:val="ListParagraph"/>
        <w:numPr>
          <w:ilvl w:val="0"/>
          <w:numId w:val="6"/>
        </w:numPr>
        <w:rPr>
          <w:rFonts w:ascii="Arial" w:hAnsi="Arial"/>
          <w:b/>
          <w:sz w:val="20"/>
          <w:szCs w:val="20"/>
        </w:rPr>
      </w:pPr>
      <w:r w:rsidRPr="008F67E3">
        <w:rPr>
          <w:rFonts w:ascii="Arial" w:hAnsi="Arial"/>
          <w:b/>
          <w:sz w:val="20"/>
          <w:szCs w:val="20"/>
        </w:rPr>
        <w:t xml:space="preserve">FY2021 </w:t>
      </w:r>
      <w:proofErr w:type="spellStart"/>
      <w:r w:rsidRPr="008F67E3">
        <w:rPr>
          <w:rFonts w:ascii="Arial" w:hAnsi="Arial"/>
          <w:b/>
          <w:sz w:val="20"/>
          <w:szCs w:val="20"/>
        </w:rPr>
        <w:t>CoC</w:t>
      </w:r>
      <w:proofErr w:type="spellEnd"/>
      <w:r w:rsidRPr="008F67E3">
        <w:rPr>
          <w:rFonts w:ascii="Arial" w:hAnsi="Arial"/>
          <w:b/>
          <w:sz w:val="20"/>
          <w:szCs w:val="20"/>
        </w:rPr>
        <w:t xml:space="preserve"> Competition </w:t>
      </w:r>
    </w:p>
    <w:p w14:paraId="2E019BEC" w14:textId="313C7243" w:rsidR="00336A64" w:rsidRDefault="00A33AAE" w:rsidP="00D85CE8">
      <w:pPr>
        <w:pStyle w:val="ListParagraph"/>
        <w:numPr>
          <w:ilvl w:val="1"/>
          <w:numId w:val="6"/>
        </w:numPr>
        <w:rPr>
          <w:rFonts w:ascii="Arial" w:hAnsi="Arial"/>
          <w:bCs/>
          <w:sz w:val="20"/>
          <w:szCs w:val="20"/>
        </w:rPr>
      </w:pPr>
      <w:r>
        <w:rPr>
          <w:rFonts w:ascii="Arial" w:hAnsi="Arial"/>
          <w:bCs/>
          <w:sz w:val="20"/>
          <w:szCs w:val="20"/>
        </w:rPr>
        <w:t>DV Bonus</w:t>
      </w:r>
      <w:r w:rsidR="00D85CE8">
        <w:rPr>
          <w:rFonts w:ascii="Arial" w:hAnsi="Arial"/>
          <w:bCs/>
          <w:sz w:val="20"/>
          <w:szCs w:val="20"/>
        </w:rPr>
        <w:t xml:space="preserve"> Funding Decisions</w:t>
      </w:r>
    </w:p>
    <w:p w14:paraId="7BEE9D09" w14:textId="68583616" w:rsidR="00AA70ED" w:rsidRDefault="00D85CE8" w:rsidP="00D85CE8">
      <w:pPr>
        <w:pStyle w:val="ListParagraph"/>
        <w:numPr>
          <w:ilvl w:val="2"/>
          <w:numId w:val="6"/>
        </w:numPr>
        <w:rPr>
          <w:rFonts w:ascii="Arial" w:hAnsi="Arial"/>
          <w:bCs/>
          <w:sz w:val="20"/>
          <w:szCs w:val="20"/>
        </w:rPr>
      </w:pPr>
      <w:r>
        <w:rPr>
          <w:rFonts w:ascii="Arial" w:hAnsi="Arial"/>
          <w:bCs/>
          <w:sz w:val="20"/>
          <w:szCs w:val="20"/>
        </w:rPr>
        <w:t xml:space="preserve">Review of Steering </w:t>
      </w:r>
      <w:proofErr w:type="spellStart"/>
      <w:r>
        <w:rPr>
          <w:rFonts w:ascii="Arial" w:hAnsi="Arial"/>
          <w:bCs/>
          <w:sz w:val="20"/>
          <w:szCs w:val="20"/>
        </w:rPr>
        <w:t>Cte</w:t>
      </w:r>
      <w:proofErr w:type="spellEnd"/>
      <w:r>
        <w:rPr>
          <w:rFonts w:ascii="Arial" w:hAnsi="Arial"/>
          <w:bCs/>
          <w:sz w:val="20"/>
          <w:szCs w:val="20"/>
        </w:rPr>
        <w:t xml:space="preserve"> recommendations for DV Bonus projects</w:t>
      </w:r>
    </w:p>
    <w:p w14:paraId="1B1FE002" w14:textId="0AA40847" w:rsidR="00BA1C96" w:rsidRDefault="00BA1C96" w:rsidP="00BA1C96">
      <w:pPr>
        <w:pStyle w:val="ListParagraph"/>
        <w:numPr>
          <w:ilvl w:val="3"/>
          <w:numId w:val="6"/>
        </w:numPr>
        <w:rPr>
          <w:rFonts w:ascii="Arial" w:hAnsi="Arial"/>
          <w:bCs/>
          <w:sz w:val="20"/>
          <w:szCs w:val="20"/>
        </w:rPr>
      </w:pPr>
      <w:r>
        <w:rPr>
          <w:rFonts w:ascii="Arial" w:hAnsi="Arial"/>
          <w:bCs/>
          <w:sz w:val="20"/>
          <w:szCs w:val="20"/>
        </w:rPr>
        <w:t>One proposal received from ODVN</w:t>
      </w:r>
    </w:p>
    <w:p w14:paraId="51DE34EE" w14:textId="66E2F34C" w:rsidR="00BA1C96" w:rsidRDefault="00BA1C96" w:rsidP="00BA1C96">
      <w:pPr>
        <w:pStyle w:val="ListParagraph"/>
        <w:numPr>
          <w:ilvl w:val="4"/>
          <w:numId w:val="6"/>
        </w:numPr>
        <w:rPr>
          <w:rFonts w:ascii="Arial" w:hAnsi="Arial"/>
          <w:bCs/>
          <w:sz w:val="20"/>
          <w:szCs w:val="20"/>
        </w:rPr>
      </w:pPr>
      <w:r>
        <w:rPr>
          <w:rFonts w:ascii="Arial" w:hAnsi="Arial"/>
          <w:bCs/>
          <w:sz w:val="20"/>
          <w:szCs w:val="20"/>
        </w:rPr>
        <w:t xml:space="preserve">Steering Committee recommendation is to include the ODVN DV Bonus project in the </w:t>
      </w:r>
      <w:proofErr w:type="spellStart"/>
      <w:r>
        <w:rPr>
          <w:rFonts w:ascii="Arial" w:hAnsi="Arial"/>
          <w:bCs/>
          <w:sz w:val="20"/>
          <w:szCs w:val="20"/>
        </w:rPr>
        <w:t>CoC</w:t>
      </w:r>
      <w:proofErr w:type="spellEnd"/>
      <w:r>
        <w:rPr>
          <w:rFonts w:ascii="Arial" w:hAnsi="Arial"/>
          <w:bCs/>
          <w:sz w:val="20"/>
          <w:szCs w:val="20"/>
        </w:rPr>
        <w:t xml:space="preserve"> project listing, with some minor changes to some narrative responses</w:t>
      </w:r>
    </w:p>
    <w:p w14:paraId="6B8C6E61" w14:textId="1F93F829" w:rsidR="00966EC9" w:rsidRDefault="00966EC9" w:rsidP="00BA1C96">
      <w:pPr>
        <w:pStyle w:val="ListParagraph"/>
        <w:numPr>
          <w:ilvl w:val="3"/>
          <w:numId w:val="6"/>
        </w:numPr>
        <w:rPr>
          <w:rFonts w:ascii="Arial" w:hAnsi="Arial"/>
          <w:bCs/>
          <w:sz w:val="20"/>
          <w:szCs w:val="20"/>
        </w:rPr>
      </w:pPr>
      <w:r>
        <w:rPr>
          <w:rFonts w:ascii="Arial" w:hAnsi="Arial"/>
          <w:bCs/>
          <w:sz w:val="20"/>
          <w:szCs w:val="20"/>
        </w:rPr>
        <w:t xml:space="preserve">KK – thinking about staffing/services proposal and how services would be provided to smaller number of clients and in this geographically dispersed model. </w:t>
      </w:r>
      <w:r w:rsidR="00BA1C96">
        <w:rPr>
          <w:rFonts w:ascii="Arial" w:hAnsi="Arial"/>
          <w:bCs/>
          <w:sz w:val="20"/>
          <w:szCs w:val="20"/>
        </w:rPr>
        <w:t>Having a large number of partners, each with a smaller number of referrals/clients can be challenging to administer</w:t>
      </w:r>
    </w:p>
    <w:p w14:paraId="416EEF64" w14:textId="374D0A5B" w:rsidR="00C460B0" w:rsidRDefault="00C460B0" w:rsidP="00BA1C96">
      <w:pPr>
        <w:pStyle w:val="ListParagraph"/>
        <w:numPr>
          <w:ilvl w:val="3"/>
          <w:numId w:val="6"/>
        </w:numPr>
        <w:rPr>
          <w:rFonts w:ascii="Arial" w:hAnsi="Arial"/>
          <w:bCs/>
          <w:sz w:val="20"/>
          <w:szCs w:val="20"/>
        </w:rPr>
      </w:pPr>
      <w:r>
        <w:rPr>
          <w:rFonts w:ascii="Arial" w:hAnsi="Arial"/>
          <w:bCs/>
          <w:sz w:val="20"/>
          <w:szCs w:val="20"/>
        </w:rPr>
        <w:t>Randall moved to approve</w:t>
      </w:r>
      <w:r w:rsidR="00BA1C96">
        <w:rPr>
          <w:rFonts w:ascii="Arial" w:hAnsi="Arial"/>
          <w:bCs/>
          <w:sz w:val="20"/>
          <w:szCs w:val="20"/>
        </w:rPr>
        <w:t xml:space="preserve"> the project for inclusion in the Ohio </w:t>
      </w:r>
      <w:proofErr w:type="spellStart"/>
      <w:r w:rsidR="00BA1C96">
        <w:rPr>
          <w:rFonts w:ascii="Arial" w:hAnsi="Arial"/>
          <w:bCs/>
          <w:sz w:val="20"/>
          <w:szCs w:val="20"/>
        </w:rPr>
        <w:t>BoSCoC</w:t>
      </w:r>
      <w:proofErr w:type="spellEnd"/>
      <w:r w:rsidR="00BA1C96">
        <w:rPr>
          <w:rFonts w:ascii="Arial" w:hAnsi="Arial"/>
          <w:bCs/>
          <w:sz w:val="20"/>
          <w:szCs w:val="20"/>
        </w:rPr>
        <w:t xml:space="preserve"> FY21 </w:t>
      </w:r>
      <w:proofErr w:type="spellStart"/>
      <w:r w:rsidR="00BA1C96">
        <w:rPr>
          <w:rFonts w:ascii="Arial" w:hAnsi="Arial"/>
          <w:bCs/>
          <w:sz w:val="20"/>
          <w:szCs w:val="20"/>
        </w:rPr>
        <w:t>CoC</w:t>
      </w:r>
      <w:proofErr w:type="spellEnd"/>
      <w:r w:rsidR="00BA1C96">
        <w:rPr>
          <w:rFonts w:ascii="Arial" w:hAnsi="Arial"/>
          <w:bCs/>
          <w:sz w:val="20"/>
          <w:szCs w:val="20"/>
        </w:rPr>
        <w:t xml:space="preserve"> Project listing, pending revisions to some narratives as recommended by Steering Committee. </w:t>
      </w:r>
      <w:r>
        <w:rPr>
          <w:rFonts w:ascii="Arial" w:hAnsi="Arial"/>
          <w:bCs/>
          <w:sz w:val="20"/>
          <w:szCs w:val="20"/>
        </w:rPr>
        <w:t xml:space="preserve">Susan seconded. </w:t>
      </w:r>
    </w:p>
    <w:p w14:paraId="3D2A7F65" w14:textId="1E089959" w:rsidR="00C460B0" w:rsidRDefault="00BA1C96" w:rsidP="00BA1C96">
      <w:pPr>
        <w:pStyle w:val="ListParagraph"/>
        <w:numPr>
          <w:ilvl w:val="4"/>
          <w:numId w:val="6"/>
        </w:numPr>
        <w:rPr>
          <w:rFonts w:ascii="Arial" w:hAnsi="Arial"/>
          <w:bCs/>
          <w:sz w:val="20"/>
          <w:szCs w:val="20"/>
        </w:rPr>
      </w:pPr>
      <w:r>
        <w:rPr>
          <w:rFonts w:ascii="Arial" w:hAnsi="Arial"/>
          <w:bCs/>
          <w:sz w:val="20"/>
          <w:szCs w:val="20"/>
        </w:rPr>
        <w:t xml:space="preserve">Motion passed unanimously. </w:t>
      </w:r>
      <w:r w:rsidR="00C460B0">
        <w:rPr>
          <w:rFonts w:ascii="Arial" w:hAnsi="Arial"/>
          <w:bCs/>
          <w:sz w:val="20"/>
          <w:szCs w:val="20"/>
        </w:rPr>
        <w:t xml:space="preserve">Barb Holman </w:t>
      </w:r>
      <w:r>
        <w:rPr>
          <w:rFonts w:ascii="Arial" w:hAnsi="Arial"/>
          <w:bCs/>
          <w:sz w:val="20"/>
          <w:szCs w:val="20"/>
        </w:rPr>
        <w:t xml:space="preserve">and </w:t>
      </w:r>
      <w:r w:rsidR="00C460B0">
        <w:rPr>
          <w:rFonts w:ascii="Arial" w:hAnsi="Arial"/>
          <w:bCs/>
          <w:sz w:val="20"/>
          <w:szCs w:val="20"/>
        </w:rPr>
        <w:t xml:space="preserve">Emily </w:t>
      </w:r>
      <w:proofErr w:type="spellStart"/>
      <w:r>
        <w:rPr>
          <w:rFonts w:ascii="Arial" w:hAnsi="Arial"/>
          <w:bCs/>
          <w:sz w:val="20"/>
          <w:szCs w:val="20"/>
        </w:rPr>
        <w:t>Kulow</w:t>
      </w:r>
      <w:proofErr w:type="spellEnd"/>
      <w:r>
        <w:rPr>
          <w:rFonts w:ascii="Arial" w:hAnsi="Arial"/>
          <w:bCs/>
          <w:sz w:val="20"/>
          <w:szCs w:val="20"/>
        </w:rPr>
        <w:t xml:space="preserve"> </w:t>
      </w:r>
      <w:r w:rsidR="00C460B0">
        <w:rPr>
          <w:rFonts w:ascii="Arial" w:hAnsi="Arial"/>
          <w:bCs/>
          <w:sz w:val="20"/>
          <w:szCs w:val="20"/>
        </w:rPr>
        <w:t>abstained</w:t>
      </w:r>
      <w:r>
        <w:rPr>
          <w:rFonts w:ascii="Arial" w:hAnsi="Arial"/>
          <w:bCs/>
          <w:sz w:val="20"/>
          <w:szCs w:val="20"/>
        </w:rPr>
        <w:t>.</w:t>
      </w:r>
    </w:p>
    <w:p w14:paraId="7C22015B" w14:textId="77777777" w:rsidR="00B02408" w:rsidRDefault="00B02408" w:rsidP="00B02408">
      <w:pPr>
        <w:pStyle w:val="ListParagraph"/>
        <w:ind w:left="1800"/>
        <w:rPr>
          <w:rFonts w:ascii="Arial" w:hAnsi="Arial"/>
          <w:bCs/>
          <w:sz w:val="20"/>
          <w:szCs w:val="20"/>
        </w:rPr>
      </w:pPr>
    </w:p>
    <w:p w14:paraId="281746F7" w14:textId="2D9B037B" w:rsidR="00D85CE8" w:rsidRDefault="00D85CE8" w:rsidP="00B02408">
      <w:pPr>
        <w:pStyle w:val="ListParagraph"/>
        <w:numPr>
          <w:ilvl w:val="0"/>
          <w:numId w:val="6"/>
        </w:numPr>
        <w:rPr>
          <w:rFonts w:ascii="Arial" w:hAnsi="Arial"/>
          <w:b/>
          <w:sz w:val="20"/>
          <w:szCs w:val="20"/>
        </w:rPr>
      </w:pPr>
      <w:r>
        <w:rPr>
          <w:rFonts w:ascii="Arial" w:hAnsi="Arial"/>
          <w:b/>
          <w:sz w:val="20"/>
          <w:szCs w:val="20"/>
        </w:rPr>
        <w:t>Policy Revisions/Additions</w:t>
      </w:r>
    </w:p>
    <w:p w14:paraId="2EE147D9" w14:textId="2D94D1DF" w:rsidR="00D85CE8" w:rsidRDefault="00D85CE8" w:rsidP="00D85CE8">
      <w:pPr>
        <w:pStyle w:val="ListParagraph"/>
        <w:numPr>
          <w:ilvl w:val="1"/>
          <w:numId w:val="6"/>
        </w:numPr>
        <w:rPr>
          <w:rFonts w:ascii="Arial" w:hAnsi="Arial"/>
          <w:bCs/>
          <w:sz w:val="20"/>
          <w:szCs w:val="20"/>
        </w:rPr>
      </w:pPr>
      <w:r w:rsidRPr="00D85CE8">
        <w:rPr>
          <w:rFonts w:ascii="Arial" w:hAnsi="Arial"/>
          <w:bCs/>
          <w:sz w:val="20"/>
          <w:szCs w:val="20"/>
        </w:rPr>
        <w:t>Homeless Program Standards</w:t>
      </w:r>
    </w:p>
    <w:p w14:paraId="664D35A0" w14:textId="2AD58B30" w:rsidR="00BA1C96" w:rsidRDefault="00BA1C96" w:rsidP="00C460B0">
      <w:pPr>
        <w:pStyle w:val="ListParagraph"/>
        <w:numPr>
          <w:ilvl w:val="2"/>
          <w:numId w:val="6"/>
        </w:numPr>
        <w:rPr>
          <w:rFonts w:ascii="Arial" w:hAnsi="Arial"/>
          <w:bCs/>
          <w:sz w:val="20"/>
          <w:szCs w:val="20"/>
        </w:rPr>
      </w:pPr>
      <w:r>
        <w:rPr>
          <w:rFonts w:ascii="Arial" w:hAnsi="Arial"/>
          <w:bCs/>
          <w:sz w:val="20"/>
          <w:szCs w:val="20"/>
        </w:rPr>
        <w:lastRenderedPageBreak/>
        <w:t xml:space="preserve">Revisions included adding a paragraph that clarified that all homeless assistance projects must establish their own agency/project level policies and procedures, and that the </w:t>
      </w:r>
      <w:proofErr w:type="spellStart"/>
      <w:r>
        <w:rPr>
          <w:rFonts w:ascii="Arial" w:hAnsi="Arial"/>
          <w:bCs/>
          <w:sz w:val="20"/>
          <w:szCs w:val="20"/>
        </w:rPr>
        <w:t>CoC’s</w:t>
      </w:r>
      <w:proofErr w:type="spellEnd"/>
      <w:r>
        <w:rPr>
          <w:rFonts w:ascii="Arial" w:hAnsi="Arial"/>
          <w:bCs/>
          <w:sz w:val="20"/>
          <w:szCs w:val="20"/>
        </w:rPr>
        <w:t xml:space="preserve"> written standards are not sufficient on their own. Revisions also involved a new policy that requires that all homeless projects serving families with children or unaccompanied youth under 18 must designate staff to ensure compliance with educational assurances, must engage in coordinated and planning with local educational agencies, and must develop formal agreements with local educational agencies to ensure compliance on both ends.</w:t>
      </w:r>
    </w:p>
    <w:p w14:paraId="41441BD2" w14:textId="57D28790" w:rsidR="00C460B0" w:rsidRDefault="00C460B0" w:rsidP="00C460B0">
      <w:pPr>
        <w:pStyle w:val="ListParagraph"/>
        <w:numPr>
          <w:ilvl w:val="2"/>
          <w:numId w:val="6"/>
        </w:numPr>
        <w:rPr>
          <w:rFonts w:ascii="Arial" w:hAnsi="Arial"/>
          <w:bCs/>
          <w:sz w:val="20"/>
          <w:szCs w:val="20"/>
        </w:rPr>
      </w:pPr>
      <w:r>
        <w:rPr>
          <w:rFonts w:ascii="Arial" w:hAnsi="Arial"/>
          <w:bCs/>
          <w:sz w:val="20"/>
          <w:szCs w:val="20"/>
        </w:rPr>
        <w:t>Amanda moved to approve</w:t>
      </w:r>
      <w:r w:rsidR="00BA1C96">
        <w:rPr>
          <w:rFonts w:ascii="Arial" w:hAnsi="Arial"/>
          <w:bCs/>
          <w:sz w:val="20"/>
          <w:szCs w:val="20"/>
        </w:rPr>
        <w:t xml:space="preserve"> the revised program standards.</w:t>
      </w:r>
      <w:r>
        <w:rPr>
          <w:rFonts w:ascii="Arial" w:hAnsi="Arial"/>
          <w:bCs/>
          <w:sz w:val="20"/>
          <w:szCs w:val="20"/>
        </w:rPr>
        <w:t xml:space="preserve"> Fred seconded</w:t>
      </w:r>
      <w:r w:rsidR="00BA1C96">
        <w:rPr>
          <w:rFonts w:ascii="Arial" w:hAnsi="Arial"/>
          <w:bCs/>
          <w:sz w:val="20"/>
          <w:szCs w:val="20"/>
        </w:rPr>
        <w:t>.</w:t>
      </w:r>
    </w:p>
    <w:p w14:paraId="54384F2E" w14:textId="77F67F8C" w:rsidR="00C460B0" w:rsidRDefault="00BA1C96" w:rsidP="00BA1C96">
      <w:pPr>
        <w:pStyle w:val="ListParagraph"/>
        <w:numPr>
          <w:ilvl w:val="3"/>
          <w:numId w:val="6"/>
        </w:numPr>
        <w:rPr>
          <w:rFonts w:ascii="Arial" w:hAnsi="Arial"/>
          <w:bCs/>
          <w:sz w:val="20"/>
          <w:szCs w:val="20"/>
        </w:rPr>
      </w:pPr>
      <w:r>
        <w:rPr>
          <w:rFonts w:ascii="Arial" w:hAnsi="Arial"/>
          <w:bCs/>
          <w:sz w:val="20"/>
          <w:szCs w:val="20"/>
        </w:rPr>
        <w:t>Motion p</w:t>
      </w:r>
      <w:r w:rsidR="00C460B0">
        <w:rPr>
          <w:rFonts w:ascii="Arial" w:hAnsi="Arial"/>
          <w:bCs/>
          <w:sz w:val="20"/>
          <w:szCs w:val="20"/>
        </w:rPr>
        <w:t>assed unanimously</w:t>
      </w:r>
      <w:r>
        <w:rPr>
          <w:rFonts w:ascii="Arial" w:hAnsi="Arial"/>
          <w:bCs/>
          <w:sz w:val="20"/>
          <w:szCs w:val="20"/>
        </w:rPr>
        <w:t>.</w:t>
      </w:r>
    </w:p>
    <w:p w14:paraId="5608ED74" w14:textId="77777777" w:rsidR="00D85CE8" w:rsidRPr="00D85CE8" w:rsidRDefault="00D85CE8" w:rsidP="00D85CE8">
      <w:pPr>
        <w:pStyle w:val="ListParagraph"/>
        <w:ind w:left="1080"/>
        <w:rPr>
          <w:rFonts w:ascii="Arial" w:hAnsi="Arial"/>
          <w:bCs/>
          <w:sz w:val="20"/>
          <w:szCs w:val="20"/>
        </w:rPr>
      </w:pPr>
    </w:p>
    <w:p w14:paraId="704F9BA8" w14:textId="093D2703" w:rsidR="00D85CE8" w:rsidRDefault="00D85CE8" w:rsidP="00B02408">
      <w:pPr>
        <w:pStyle w:val="ListParagraph"/>
        <w:numPr>
          <w:ilvl w:val="0"/>
          <w:numId w:val="6"/>
        </w:numPr>
        <w:rPr>
          <w:rFonts w:ascii="Arial" w:hAnsi="Arial"/>
          <w:b/>
          <w:sz w:val="20"/>
          <w:szCs w:val="20"/>
        </w:rPr>
      </w:pPr>
      <w:r>
        <w:rPr>
          <w:rFonts w:ascii="Arial" w:hAnsi="Arial"/>
          <w:b/>
          <w:sz w:val="20"/>
          <w:szCs w:val="20"/>
        </w:rPr>
        <w:t>2022 PIT Count Methodology</w:t>
      </w:r>
    </w:p>
    <w:p w14:paraId="0A0E60C8" w14:textId="16EE27BB" w:rsidR="00D85CE8" w:rsidRDefault="00D85CE8" w:rsidP="00D85CE8">
      <w:pPr>
        <w:pStyle w:val="ListParagraph"/>
        <w:numPr>
          <w:ilvl w:val="1"/>
          <w:numId w:val="6"/>
        </w:numPr>
        <w:rPr>
          <w:rFonts w:ascii="Arial" w:hAnsi="Arial"/>
          <w:bCs/>
          <w:sz w:val="20"/>
          <w:szCs w:val="20"/>
        </w:rPr>
      </w:pPr>
      <w:r w:rsidRPr="00D85CE8">
        <w:rPr>
          <w:rFonts w:ascii="Arial" w:hAnsi="Arial"/>
          <w:bCs/>
          <w:sz w:val="20"/>
          <w:szCs w:val="20"/>
        </w:rPr>
        <w:t xml:space="preserve">Consideration of Proposed Methodology </w:t>
      </w:r>
    </w:p>
    <w:p w14:paraId="6EFEBD3E" w14:textId="6E269BAE" w:rsidR="00BA1C96" w:rsidRDefault="00BA1C96" w:rsidP="00C26B3E">
      <w:pPr>
        <w:pStyle w:val="ListParagraph"/>
        <w:numPr>
          <w:ilvl w:val="2"/>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staff shared the draft proposed PIT Count methodology </w:t>
      </w:r>
      <w:r w:rsidR="00EB390A">
        <w:rPr>
          <w:rFonts w:ascii="Arial" w:hAnsi="Arial"/>
          <w:bCs/>
          <w:sz w:val="20"/>
          <w:szCs w:val="20"/>
        </w:rPr>
        <w:t>the previous week, reviewed key points</w:t>
      </w:r>
    </w:p>
    <w:p w14:paraId="4976FC50" w14:textId="7259746E" w:rsidR="00C26B3E" w:rsidRDefault="00C26B3E" w:rsidP="00EB390A">
      <w:pPr>
        <w:pStyle w:val="ListParagraph"/>
        <w:numPr>
          <w:ilvl w:val="3"/>
          <w:numId w:val="6"/>
        </w:numPr>
        <w:rPr>
          <w:rFonts w:ascii="Arial" w:hAnsi="Arial"/>
          <w:bCs/>
          <w:sz w:val="20"/>
          <w:szCs w:val="20"/>
        </w:rPr>
      </w:pPr>
      <w:r>
        <w:rPr>
          <w:rFonts w:ascii="Arial" w:hAnsi="Arial"/>
          <w:bCs/>
          <w:sz w:val="20"/>
          <w:szCs w:val="20"/>
        </w:rPr>
        <w:t>Deb asked how up to the minute the identification of known locations can be</w:t>
      </w:r>
      <w:r w:rsidR="00EB390A">
        <w:rPr>
          <w:rFonts w:ascii="Arial" w:hAnsi="Arial"/>
          <w:bCs/>
          <w:sz w:val="20"/>
          <w:szCs w:val="20"/>
        </w:rPr>
        <w:t xml:space="preserve">. </w:t>
      </w:r>
      <w:r>
        <w:rPr>
          <w:rFonts w:ascii="Arial" w:hAnsi="Arial"/>
          <w:bCs/>
          <w:sz w:val="20"/>
          <w:szCs w:val="20"/>
        </w:rPr>
        <w:t xml:space="preserve">Some local encampments are being forcefully disbanded with sometimes only </w:t>
      </w:r>
      <w:proofErr w:type="spellStart"/>
      <w:r w:rsidR="00EB390A">
        <w:rPr>
          <w:rFonts w:ascii="Arial" w:hAnsi="Arial"/>
          <w:bCs/>
          <w:sz w:val="20"/>
          <w:szCs w:val="20"/>
        </w:rPr>
        <w:t xml:space="preserve">days </w:t>
      </w:r>
      <w:r>
        <w:rPr>
          <w:rFonts w:ascii="Arial" w:hAnsi="Arial"/>
          <w:bCs/>
          <w:sz w:val="20"/>
          <w:szCs w:val="20"/>
        </w:rPr>
        <w:t>notice</w:t>
      </w:r>
      <w:proofErr w:type="spellEnd"/>
      <w:r>
        <w:rPr>
          <w:rFonts w:ascii="Arial" w:hAnsi="Arial"/>
          <w:bCs/>
          <w:sz w:val="20"/>
          <w:szCs w:val="20"/>
        </w:rPr>
        <w:t xml:space="preserve">. </w:t>
      </w:r>
      <w:r w:rsidR="00EB390A">
        <w:rPr>
          <w:rFonts w:ascii="Arial" w:hAnsi="Arial"/>
          <w:bCs/>
          <w:sz w:val="20"/>
          <w:szCs w:val="20"/>
        </w:rPr>
        <w:t xml:space="preserve">Unsheltered </w:t>
      </w:r>
      <w:r>
        <w:rPr>
          <w:rFonts w:ascii="Arial" w:hAnsi="Arial"/>
          <w:bCs/>
          <w:sz w:val="20"/>
          <w:szCs w:val="20"/>
        </w:rPr>
        <w:t>locations can move a lot. Also wants to confirm that known locations identified in one year can be changed the next year</w:t>
      </w:r>
      <w:r w:rsidR="00EB390A">
        <w:rPr>
          <w:rFonts w:ascii="Arial" w:hAnsi="Arial"/>
          <w:bCs/>
          <w:sz w:val="20"/>
          <w:szCs w:val="20"/>
        </w:rPr>
        <w:t xml:space="preserve"> </w:t>
      </w:r>
    </w:p>
    <w:p w14:paraId="6CD4A0E9" w14:textId="31861410" w:rsidR="00EB390A" w:rsidRDefault="00EB390A" w:rsidP="00EB390A">
      <w:pPr>
        <w:pStyle w:val="ListParagraph"/>
        <w:numPr>
          <w:ilvl w:val="4"/>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team confirmed that for 2022 the known locations for the unsheltered count will be newly identified. No locations identified for 2020 count will </w:t>
      </w:r>
      <w:proofErr w:type="gramStart"/>
      <w:r>
        <w:rPr>
          <w:rFonts w:ascii="Arial" w:hAnsi="Arial"/>
          <w:bCs/>
          <w:sz w:val="20"/>
          <w:szCs w:val="20"/>
        </w:rPr>
        <w:t>be  used</w:t>
      </w:r>
      <w:proofErr w:type="gramEnd"/>
      <w:r>
        <w:rPr>
          <w:rFonts w:ascii="Arial" w:hAnsi="Arial"/>
          <w:bCs/>
          <w:sz w:val="20"/>
          <w:szCs w:val="20"/>
        </w:rPr>
        <w:t xml:space="preserve"> to help determine high probability </w:t>
      </w:r>
      <w:proofErr w:type="spellStart"/>
      <w:r>
        <w:rPr>
          <w:rFonts w:ascii="Arial" w:hAnsi="Arial"/>
          <w:bCs/>
          <w:sz w:val="20"/>
          <w:szCs w:val="20"/>
        </w:rPr>
        <w:t xml:space="preserve">areas </w:t>
      </w:r>
      <w:proofErr w:type="spellEnd"/>
      <w:r>
        <w:rPr>
          <w:rFonts w:ascii="Arial" w:hAnsi="Arial"/>
          <w:bCs/>
          <w:sz w:val="20"/>
          <w:szCs w:val="20"/>
        </w:rPr>
        <w:t xml:space="preserve">unless they continue to be active with unsheltered persons. </w:t>
      </w:r>
    </w:p>
    <w:p w14:paraId="1EA41855" w14:textId="43EE14D2" w:rsidR="00C26B3E" w:rsidRDefault="00EB390A" w:rsidP="00EB390A">
      <w:pPr>
        <w:pStyle w:val="ListParagraph"/>
        <w:numPr>
          <w:ilvl w:val="4"/>
          <w:numId w:val="6"/>
        </w:numPr>
        <w:rPr>
          <w:rFonts w:ascii="Arial" w:hAnsi="Arial"/>
          <w:bCs/>
          <w:sz w:val="20"/>
          <w:szCs w:val="20"/>
        </w:rPr>
      </w:pPr>
      <w:r>
        <w:rPr>
          <w:rFonts w:ascii="Arial" w:hAnsi="Arial"/>
          <w:bCs/>
          <w:sz w:val="20"/>
          <w:szCs w:val="20"/>
        </w:rPr>
        <w:t xml:space="preserve">In terms of the timeline to identify known locations, the </w:t>
      </w:r>
      <w:proofErr w:type="spellStart"/>
      <w:r w:rsidR="00C26B3E">
        <w:rPr>
          <w:rFonts w:ascii="Arial" w:hAnsi="Arial"/>
          <w:bCs/>
          <w:sz w:val="20"/>
          <w:szCs w:val="20"/>
        </w:rPr>
        <w:t>CoC</w:t>
      </w:r>
      <w:proofErr w:type="spellEnd"/>
      <w:r w:rsidR="00C26B3E">
        <w:rPr>
          <w:rFonts w:ascii="Arial" w:hAnsi="Arial"/>
          <w:bCs/>
          <w:sz w:val="20"/>
          <w:szCs w:val="20"/>
        </w:rPr>
        <w:t xml:space="preserve"> team will have to discuss this more as part of the overall planning process. </w:t>
      </w:r>
      <w:r>
        <w:rPr>
          <w:rFonts w:ascii="Arial" w:hAnsi="Arial"/>
          <w:bCs/>
          <w:sz w:val="20"/>
          <w:szCs w:val="20"/>
        </w:rPr>
        <w:t>W</w:t>
      </w:r>
      <w:r w:rsidR="00C26B3E">
        <w:rPr>
          <w:rFonts w:ascii="Arial" w:hAnsi="Arial"/>
          <w:bCs/>
          <w:sz w:val="20"/>
          <w:szCs w:val="20"/>
        </w:rPr>
        <w:t>e need to identify these locations with sufficient time to identify our high and low probability areas for the geo-based sampling approach</w:t>
      </w:r>
    </w:p>
    <w:p w14:paraId="11A52CF1" w14:textId="3452BA40" w:rsidR="00FC233A" w:rsidRDefault="00FC233A" w:rsidP="00EB390A">
      <w:pPr>
        <w:pStyle w:val="ListParagraph"/>
        <w:numPr>
          <w:ilvl w:val="3"/>
          <w:numId w:val="6"/>
        </w:numPr>
        <w:rPr>
          <w:rFonts w:ascii="Arial" w:hAnsi="Arial"/>
          <w:bCs/>
          <w:sz w:val="20"/>
          <w:szCs w:val="20"/>
        </w:rPr>
      </w:pPr>
      <w:r>
        <w:rPr>
          <w:rFonts w:ascii="Arial" w:hAnsi="Arial"/>
          <w:bCs/>
          <w:sz w:val="20"/>
          <w:szCs w:val="20"/>
        </w:rPr>
        <w:t xml:space="preserve">Randall asked if we could include service-based counts in the unsheltered count. </w:t>
      </w:r>
      <w:proofErr w:type="spellStart"/>
      <w:r>
        <w:rPr>
          <w:rFonts w:ascii="Arial" w:hAnsi="Arial"/>
          <w:bCs/>
          <w:sz w:val="20"/>
          <w:szCs w:val="20"/>
        </w:rPr>
        <w:t>CoC</w:t>
      </w:r>
      <w:proofErr w:type="spellEnd"/>
      <w:r>
        <w:rPr>
          <w:rFonts w:ascii="Arial" w:hAnsi="Arial"/>
          <w:bCs/>
          <w:sz w:val="20"/>
          <w:szCs w:val="20"/>
        </w:rPr>
        <w:t xml:space="preserve"> team is having convos about this now with HIC/PIT contacts and </w:t>
      </w:r>
      <w:proofErr w:type="spellStart"/>
      <w:r>
        <w:rPr>
          <w:rFonts w:ascii="Arial" w:hAnsi="Arial"/>
          <w:bCs/>
          <w:sz w:val="20"/>
          <w:szCs w:val="20"/>
        </w:rPr>
        <w:t>Simtech</w:t>
      </w:r>
      <w:proofErr w:type="spellEnd"/>
      <w:r>
        <w:rPr>
          <w:rFonts w:ascii="Arial" w:hAnsi="Arial"/>
          <w:bCs/>
          <w:sz w:val="20"/>
          <w:szCs w:val="20"/>
        </w:rPr>
        <w:t xml:space="preserve">. </w:t>
      </w:r>
      <w:proofErr w:type="spellStart"/>
      <w:r>
        <w:rPr>
          <w:rFonts w:ascii="Arial" w:hAnsi="Arial"/>
          <w:bCs/>
          <w:sz w:val="20"/>
          <w:szCs w:val="20"/>
        </w:rPr>
        <w:t>CoC</w:t>
      </w:r>
      <w:proofErr w:type="spellEnd"/>
      <w:r>
        <w:rPr>
          <w:rFonts w:ascii="Arial" w:hAnsi="Arial"/>
          <w:bCs/>
          <w:sz w:val="20"/>
          <w:szCs w:val="20"/>
        </w:rPr>
        <w:t xml:space="preserve"> team is very open to it but there are some considerations:</w:t>
      </w:r>
    </w:p>
    <w:p w14:paraId="64C00602" w14:textId="7C9368D0" w:rsidR="00FC233A" w:rsidRDefault="00FC233A" w:rsidP="00EB390A">
      <w:pPr>
        <w:pStyle w:val="ListParagraph"/>
        <w:numPr>
          <w:ilvl w:val="4"/>
          <w:numId w:val="6"/>
        </w:numPr>
        <w:rPr>
          <w:rFonts w:ascii="Arial" w:hAnsi="Arial"/>
          <w:bCs/>
          <w:sz w:val="20"/>
          <w:szCs w:val="20"/>
        </w:rPr>
      </w:pPr>
      <w:r>
        <w:rPr>
          <w:rFonts w:ascii="Arial" w:hAnsi="Arial"/>
          <w:bCs/>
          <w:sz w:val="20"/>
          <w:szCs w:val="20"/>
        </w:rPr>
        <w:t xml:space="preserve">If </w:t>
      </w:r>
      <w:proofErr w:type="gramStart"/>
      <w:r>
        <w:rPr>
          <w:rFonts w:ascii="Arial" w:hAnsi="Arial"/>
          <w:bCs/>
          <w:sz w:val="20"/>
          <w:szCs w:val="20"/>
        </w:rPr>
        <w:t>not</w:t>
      </w:r>
      <w:proofErr w:type="gramEnd"/>
      <w:r>
        <w:rPr>
          <w:rFonts w:ascii="Arial" w:hAnsi="Arial"/>
          <w:bCs/>
          <w:sz w:val="20"/>
          <w:szCs w:val="20"/>
        </w:rPr>
        <w:t xml:space="preserve"> all communities use a service-based count, does that skew the data somehow? Is it still accurate and reliable? </w:t>
      </w:r>
    </w:p>
    <w:p w14:paraId="3E28E42E" w14:textId="0256B283" w:rsidR="00FC233A" w:rsidRDefault="00FC233A" w:rsidP="00EB390A">
      <w:pPr>
        <w:pStyle w:val="ListParagraph"/>
        <w:numPr>
          <w:ilvl w:val="4"/>
          <w:numId w:val="6"/>
        </w:numPr>
        <w:rPr>
          <w:rFonts w:ascii="Arial" w:hAnsi="Arial"/>
          <w:bCs/>
          <w:sz w:val="20"/>
          <w:szCs w:val="20"/>
        </w:rPr>
      </w:pPr>
      <w:r>
        <w:rPr>
          <w:rFonts w:ascii="Arial" w:hAnsi="Arial"/>
          <w:bCs/>
          <w:sz w:val="20"/>
          <w:szCs w:val="20"/>
        </w:rPr>
        <w:t>Survey responses would need to very precise re: locations</w:t>
      </w:r>
    </w:p>
    <w:p w14:paraId="530B0FA0" w14:textId="10EF6871" w:rsidR="00FC233A" w:rsidRDefault="00FC233A" w:rsidP="00EB390A">
      <w:pPr>
        <w:pStyle w:val="ListParagraph"/>
        <w:numPr>
          <w:ilvl w:val="4"/>
          <w:numId w:val="6"/>
        </w:numPr>
        <w:rPr>
          <w:rFonts w:ascii="Arial" w:hAnsi="Arial"/>
          <w:bCs/>
          <w:sz w:val="20"/>
          <w:szCs w:val="20"/>
        </w:rPr>
      </w:pPr>
      <w:r>
        <w:rPr>
          <w:rFonts w:ascii="Arial" w:hAnsi="Arial"/>
          <w:bCs/>
          <w:sz w:val="20"/>
          <w:szCs w:val="20"/>
        </w:rPr>
        <w:t xml:space="preserve">Krista and Deb emphasized how important it is to get local data back ASAP after the count. </w:t>
      </w:r>
      <w:proofErr w:type="spellStart"/>
      <w:r>
        <w:rPr>
          <w:rFonts w:ascii="Arial" w:hAnsi="Arial"/>
          <w:bCs/>
          <w:sz w:val="20"/>
          <w:szCs w:val="20"/>
        </w:rPr>
        <w:t>Coc</w:t>
      </w:r>
      <w:proofErr w:type="spellEnd"/>
      <w:r>
        <w:rPr>
          <w:rFonts w:ascii="Arial" w:hAnsi="Arial"/>
          <w:bCs/>
          <w:sz w:val="20"/>
          <w:szCs w:val="20"/>
        </w:rPr>
        <w:t xml:space="preserve"> team will ask </w:t>
      </w:r>
      <w:proofErr w:type="spellStart"/>
      <w:r>
        <w:rPr>
          <w:rFonts w:ascii="Arial" w:hAnsi="Arial"/>
          <w:bCs/>
          <w:sz w:val="20"/>
          <w:szCs w:val="20"/>
        </w:rPr>
        <w:t>Simtech</w:t>
      </w:r>
      <w:proofErr w:type="spellEnd"/>
      <w:r>
        <w:rPr>
          <w:rFonts w:ascii="Arial" w:hAnsi="Arial"/>
          <w:bCs/>
          <w:sz w:val="20"/>
          <w:szCs w:val="20"/>
        </w:rPr>
        <w:t xml:space="preserve"> about any additional reporting options to help </w:t>
      </w:r>
      <w:r w:rsidR="00EB390A">
        <w:rPr>
          <w:rFonts w:ascii="Arial" w:hAnsi="Arial"/>
          <w:bCs/>
          <w:sz w:val="20"/>
          <w:szCs w:val="20"/>
        </w:rPr>
        <w:t xml:space="preserve">with </w:t>
      </w:r>
      <w:r>
        <w:rPr>
          <w:rFonts w:ascii="Arial" w:hAnsi="Arial"/>
          <w:bCs/>
          <w:sz w:val="20"/>
          <w:szCs w:val="20"/>
        </w:rPr>
        <w:t xml:space="preserve">this. </w:t>
      </w:r>
    </w:p>
    <w:p w14:paraId="6E08050A" w14:textId="77777777" w:rsidR="00EB390A" w:rsidRDefault="00FC233A" w:rsidP="00FC233A">
      <w:pPr>
        <w:pStyle w:val="ListParagraph"/>
        <w:numPr>
          <w:ilvl w:val="2"/>
          <w:numId w:val="6"/>
        </w:numPr>
        <w:rPr>
          <w:rFonts w:ascii="Arial" w:hAnsi="Arial"/>
          <w:bCs/>
          <w:sz w:val="20"/>
          <w:szCs w:val="20"/>
        </w:rPr>
      </w:pPr>
      <w:r>
        <w:rPr>
          <w:rFonts w:ascii="Arial" w:hAnsi="Arial"/>
          <w:bCs/>
          <w:sz w:val="20"/>
          <w:szCs w:val="20"/>
        </w:rPr>
        <w:t>Fred move</w:t>
      </w:r>
      <w:r w:rsidR="00AA1A4D">
        <w:rPr>
          <w:rFonts w:ascii="Arial" w:hAnsi="Arial"/>
          <w:bCs/>
          <w:sz w:val="20"/>
          <w:szCs w:val="20"/>
        </w:rPr>
        <w:t>d to approve</w:t>
      </w:r>
      <w:r w:rsidR="00EB390A">
        <w:rPr>
          <w:rFonts w:ascii="Arial" w:hAnsi="Arial"/>
          <w:bCs/>
          <w:sz w:val="20"/>
          <w:szCs w:val="20"/>
        </w:rPr>
        <w:t xml:space="preserve"> the PIT Count Methodology as recommended.</w:t>
      </w:r>
      <w:r w:rsidR="00AA1A4D">
        <w:rPr>
          <w:rFonts w:ascii="Arial" w:hAnsi="Arial"/>
          <w:bCs/>
          <w:sz w:val="20"/>
          <w:szCs w:val="20"/>
        </w:rPr>
        <w:t xml:space="preserve"> Krista seconded.</w:t>
      </w:r>
    </w:p>
    <w:p w14:paraId="24528818" w14:textId="5B648C36" w:rsidR="00FC233A" w:rsidRDefault="00EB390A" w:rsidP="00EB390A">
      <w:pPr>
        <w:pStyle w:val="ListParagraph"/>
        <w:numPr>
          <w:ilvl w:val="3"/>
          <w:numId w:val="6"/>
        </w:numPr>
        <w:rPr>
          <w:rFonts w:ascii="Arial" w:hAnsi="Arial"/>
          <w:bCs/>
          <w:sz w:val="20"/>
          <w:szCs w:val="20"/>
        </w:rPr>
      </w:pPr>
      <w:r>
        <w:rPr>
          <w:rFonts w:ascii="Arial" w:hAnsi="Arial"/>
          <w:bCs/>
          <w:sz w:val="20"/>
          <w:szCs w:val="20"/>
        </w:rPr>
        <w:t>Motion p</w:t>
      </w:r>
      <w:r w:rsidR="00AA1A4D">
        <w:rPr>
          <w:rFonts w:ascii="Arial" w:hAnsi="Arial"/>
          <w:bCs/>
          <w:sz w:val="20"/>
          <w:szCs w:val="20"/>
        </w:rPr>
        <w:t>assed unanimously.</w:t>
      </w:r>
    </w:p>
    <w:p w14:paraId="3BE9524D" w14:textId="77777777" w:rsidR="00AA1A4D" w:rsidRPr="00AA1A4D" w:rsidRDefault="00AA1A4D" w:rsidP="00AA1A4D">
      <w:pPr>
        <w:rPr>
          <w:rFonts w:ascii="Arial" w:hAnsi="Arial"/>
          <w:bCs/>
          <w:sz w:val="20"/>
          <w:szCs w:val="20"/>
        </w:rPr>
      </w:pPr>
    </w:p>
    <w:p w14:paraId="647A3758" w14:textId="5B51E874" w:rsidR="00B02408" w:rsidRDefault="00B02408" w:rsidP="00B02408">
      <w:pPr>
        <w:pStyle w:val="ListParagraph"/>
        <w:numPr>
          <w:ilvl w:val="0"/>
          <w:numId w:val="6"/>
        </w:numPr>
        <w:rPr>
          <w:rFonts w:ascii="Arial" w:hAnsi="Arial"/>
          <w:b/>
          <w:sz w:val="20"/>
          <w:szCs w:val="20"/>
        </w:rPr>
      </w:pPr>
      <w:r w:rsidRPr="00B02408">
        <w:rPr>
          <w:rFonts w:ascii="Arial" w:hAnsi="Arial"/>
          <w:b/>
          <w:sz w:val="20"/>
          <w:szCs w:val="20"/>
        </w:rPr>
        <w:t xml:space="preserve">Additional Meeting Dates for </w:t>
      </w:r>
      <w:proofErr w:type="spellStart"/>
      <w:r w:rsidRPr="00B02408">
        <w:rPr>
          <w:rFonts w:ascii="Arial" w:hAnsi="Arial"/>
          <w:b/>
          <w:sz w:val="20"/>
          <w:szCs w:val="20"/>
        </w:rPr>
        <w:t>CoC</w:t>
      </w:r>
      <w:proofErr w:type="spellEnd"/>
      <w:r w:rsidRPr="00B02408">
        <w:rPr>
          <w:rFonts w:ascii="Arial" w:hAnsi="Arial"/>
          <w:b/>
          <w:sz w:val="20"/>
          <w:szCs w:val="20"/>
        </w:rPr>
        <w:t xml:space="preserve"> Competition</w:t>
      </w:r>
    </w:p>
    <w:p w14:paraId="4A5E1A37" w14:textId="18481632" w:rsidR="00AA70ED" w:rsidRPr="00B02408" w:rsidRDefault="00AA70ED" w:rsidP="00AA70ED">
      <w:pPr>
        <w:pStyle w:val="ListParagraph"/>
        <w:numPr>
          <w:ilvl w:val="1"/>
          <w:numId w:val="6"/>
        </w:numPr>
        <w:rPr>
          <w:rFonts w:ascii="Arial" w:hAnsi="Arial"/>
          <w:b/>
          <w:sz w:val="20"/>
          <w:szCs w:val="20"/>
        </w:rPr>
      </w:pPr>
      <w:r>
        <w:rPr>
          <w:rFonts w:ascii="Arial" w:hAnsi="Arial"/>
          <w:bCs/>
          <w:sz w:val="20"/>
          <w:szCs w:val="20"/>
        </w:rPr>
        <w:t>November 8, 20</w:t>
      </w:r>
      <w:r w:rsidR="00D85CE8">
        <w:rPr>
          <w:rFonts w:ascii="Arial" w:hAnsi="Arial"/>
          <w:bCs/>
          <w:sz w:val="20"/>
          <w:szCs w:val="20"/>
        </w:rPr>
        <w:t>21</w:t>
      </w:r>
    </w:p>
    <w:p w14:paraId="13EB97B8" w14:textId="64E007AC" w:rsidR="00F91166" w:rsidRDefault="00F91166" w:rsidP="00F91166">
      <w:pPr>
        <w:pStyle w:val="ListParagraph"/>
        <w:ind w:left="360"/>
        <w:rPr>
          <w:rFonts w:ascii="Arial" w:hAnsi="Arial"/>
          <w:b/>
          <w:sz w:val="20"/>
          <w:szCs w:val="20"/>
        </w:rPr>
      </w:pPr>
    </w:p>
    <w:p w14:paraId="3854A1BA" w14:textId="77777777" w:rsidR="000B0C33" w:rsidRDefault="000B0C33" w:rsidP="001F0885">
      <w:pPr>
        <w:spacing w:before="120"/>
        <w:rPr>
          <w:rFonts w:ascii="Arial" w:hAnsi="Arial"/>
          <w:b/>
          <w:sz w:val="28"/>
          <w:szCs w:val="28"/>
        </w:rPr>
      </w:pPr>
    </w:p>
    <w:p w14:paraId="47CA4432" w14:textId="10F8EACE" w:rsidR="003204E5" w:rsidRPr="001F0885" w:rsidRDefault="001F0885" w:rsidP="001F0885">
      <w:pPr>
        <w:spacing w:before="120"/>
        <w:rPr>
          <w:rFonts w:ascii="Arial" w:hAnsi="Arial"/>
          <w:b/>
          <w:sz w:val="28"/>
          <w:szCs w:val="28"/>
        </w:rPr>
      </w:pPr>
      <w:r>
        <w:rPr>
          <w:rFonts w:ascii="Arial" w:hAnsi="Arial"/>
          <w:b/>
          <w:sz w:val="28"/>
          <w:szCs w:val="28"/>
        </w:rPr>
        <w:t>Next Meeting</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3419BD93" w14:textId="6084582A"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D5493A" w:rsidRPr="00D5493A">
        <w:rPr>
          <w:rFonts w:ascii="Arial" w:hAnsi="Arial"/>
          <w:b/>
          <w:sz w:val="20"/>
          <w:szCs w:val="20"/>
        </w:rPr>
        <w:t xml:space="preserve">Monday, </w:t>
      </w:r>
      <w:r w:rsidR="00D85CE8">
        <w:rPr>
          <w:rFonts w:ascii="Arial" w:hAnsi="Arial"/>
          <w:b/>
          <w:sz w:val="20"/>
          <w:szCs w:val="20"/>
        </w:rPr>
        <w:t>November 8, 2021</w:t>
      </w:r>
      <w:r w:rsidR="00E73835">
        <w:rPr>
          <w:rFonts w:ascii="Arial" w:hAnsi="Arial"/>
          <w:sz w:val="20"/>
          <w:szCs w:val="20"/>
        </w:rPr>
        <w:t xml:space="preserve"> </w:t>
      </w:r>
    </w:p>
    <w:p w14:paraId="340942B5" w14:textId="572CC2E1" w:rsidR="008C5109" w:rsidRPr="00E73835"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1334F1">
        <w:rPr>
          <w:rFonts w:ascii="Arial" w:hAnsi="Arial"/>
          <w:sz w:val="20"/>
          <w:szCs w:val="20"/>
        </w:rPr>
        <w:t xml:space="preserve">GoToMeeting </w:t>
      </w:r>
      <w:r w:rsidR="00082D39">
        <w:rPr>
          <w:rFonts w:ascii="Arial" w:hAnsi="Arial"/>
          <w:sz w:val="20"/>
          <w:szCs w:val="20"/>
        </w:rPr>
        <w:t>and conference call</w:t>
      </w:r>
      <w:r w:rsidR="008C2037">
        <w:rPr>
          <w:rFonts w:ascii="Arial" w:hAnsi="Arial"/>
          <w:sz w:val="20"/>
          <w:szCs w:val="20"/>
        </w:rPr>
        <w:t xml:space="preserve"> </w:t>
      </w:r>
      <w:r w:rsidR="000F473F">
        <w:rPr>
          <w:rFonts w:ascii="Arial" w:hAnsi="Arial"/>
          <w:sz w:val="20"/>
          <w:szCs w:val="20"/>
        </w:rPr>
        <w:t xml:space="preserve"> </w:t>
      </w:r>
    </w:p>
    <w:sectPr w:rsidR="008C5109" w:rsidRPr="00E73835" w:rsidSect="001F088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3478" w14:textId="77777777" w:rsidR="00C53A85" w:rsidRDefault="00C53A85" w:rsidP="00AD5CF3">
      <w:r>
        <w:separator/>
      </w:r>
    </w:p>
  </w:endnote>
  <w:endnote w:type="continuationSeparator" w:id="0">
    <w:p w14:paraId="53D35820" w14:textId="77777777" w:rsidR="00C53A85" w:rsidRDefault="00C53A85"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620172"/>
      <w:docPartObj>
        <w:docPartGallery w:val="Page Numbers (Bottom of Page)"/>
        <w:docPartUnique/>
      </w:docPartObj>
    </w:sdtPr>
    <w:sdtEndPr>
      <w:rPr>
        <w:rStyle w:val="PageNumber"/>
      </w:rPr>
    </w:sdtEndPr>
    <w:sdtContent>
      <w:p w14:paraId="6870BB12" w14:textId="025F58C5" w:rsidR="001F0885" w:rsidRDefault="001F0885" w:rsidP="00011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33BA2" w14:textId="77777777" w:rsidR="001F0885" w:rsidRDefault="001F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895963730"/>
      <w:docPartObj>
        <w:docPartGallery w:val="Page Numbers (Bottom of Page)"/>
        <w:docPartUnique/>
      </w:docPartObj>
    </w:sdtPr>
    <w:sdtEndPr>
      <w:rPr>
        <w:rStyle w:val="PageNumber"/>
      </w:rPr>
    </w:sdtEndPr>
    <w:sdtContent>
      <w:p w14:paraId="3891D71D" w14:textId="11B8F06B" w:rsidR="001F0885" w:rsidRPr="001F0885" w:rsidRDefault="001F0885" w:rsidP="001F0885">
        <w:pPr>
          <w:pStyle w:val="Footer"/>
          <w:framePr w:wrap="notBeside" w:vAnchor="text" w:hAnchor="margin" w:xAlign="center" w:y="1"/>
          <w:rPr>
            <w:rStyle w:val="PageNumber"/>
            <w:rFonts w:ascii="Arial" w:hAnsi="Arial" w:cs="Arial"/>
          </w:rPr>
        </w:pPr>
        <w:r w:rsidRPr="001F0885">
          <w:rPr>
            <w:rStyle w:val="PageNumber"/>
            <w:rFonts w:ascii="Arial" w:hAnsi="Arial" w:cs="Arial"/>
          </w:rPr>
          <w:fldChar w:fldCharType="begin"/>
        </w:r>
        <w:r w:rsidRPr="001F0885">
          <w:rPr>
            <w:rStyle w:val="PageNumber"/>
            <w:rFonts w:ascii="Arial" w:hAnsi="Arial" w:cs="Arial"/>
          </w:rPr>
          <w:instrText xml:space="preserve"> PAGE </w:instrText>
        </w:r>
        <w:r w:rsidRPr="001F0885">
          <w:rPr>
            <w:rStyle w:val="PageNumber"/>
            <w:rFonts w:ascii="Arial" w:hAnsi="Arial" w:cs="Arial"/>
          </w:rPr>
          <w:fldChar w:fldCharType="separate"/>
        </w:r>
        <w:r w:rsidRPr="001F0885">
          <w:rPr>
            <w:rStyle w:val="PageNumber"/>
            <w:rFonts w:ascii="Arial" w:hAnsi="Arial" w:cs="Arial"/>
            <w:noProof/>
          </w:rPr>
          <w:t>1</w:t>
        </w:r>
        <w:r w:rsidRPr="001F0885">
          <w:rPr>
            <w:rStyle w:val="PageNumber"/>
            <w:rFonts w:ascii="Arial" w:hAnsi="Arial" w:cs="Arial"/>
          </w:rPr>
          <w:fldChar w:fldCharType="end"/>
        </w:r>
      </w:p>
    </w:sdtContent>
  </w:sdt>
  <w:p w14:paraId="5174DA50" w14:textId="0BA6916F" w:rsidR="008D4E0D" w:rsidRPr="001F0885" w:rsidRDefault="001F0885" w:rsidP="001F0885">
    <w:pPr>
      <w:pStyle w:val="Footer"/>
      <w:tabs>
        <w:tab w:val="clear" w:pos="8640"/>
        <w:tab w:val="left" w:pos="4571"/>
        <w:tab w:val="left" w:pos="5040"/>
        <w:tab w:val="left" w:pos="5760"/>
      </w:tabs>
      <w:rPr>
        <w:rFonts w:ascii="Arial" w:hAnsi="Arial" w:cs="Arial"/>
      </w:rPr>
    </w:pPr>
    <w:r>
      <w:tab/>
    </w:r>
    <w:r w:rsidRPr="001F0885">
      <w:rPr>
        <w:rFonts w:ascii="Arial" w:hAnsi="Arial" w:cs="Arial"/>
      </w:rPr>
      <w:tab/>
    </w:r>
    <w:r w:rsidRPr="001F0885">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1E91" w14:textId="77777777" w:rsidR="007C2D02" w:rsidRDefault="007C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C07E" w14:textId="77777777" w:rsidR="00C53A85" w:rsidRDefault="00C53A85" w:rsidP="00AD5CF3">
      <w:r>
        <w:separator/>
      </w:r>
    </w:p>
  </w:footnote>
  <w:footnote w:type="continuationSeparator" w:id="0">
    <w:p w14:paraId="4A815665" w14:textId="77777777" w:rsidR="00C53A85" w:rsidRDefault="00C53A85"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2AB1" w14:textId="77777777" w:rsidR="007C2D02" w:rsidRDefault="007C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6689" w14:textId="0B12B8BD" w:rsidR="00E1671A" w:rsidRDefault="009A7C1B" w:rsidP="001F49C3">
    <w:pPr>
      <w:pStyle w:val="COHHIOheader"/>
    </w:pPr>
    <w:fldSimple w:instr=" TITLE  \* MERGEFORMAT ">
      <w:r w:rsidR="007C2D02">
        <w:t>Balance of State Continuum of Care</w:t>
      </w:r>
    </w:fldSimple>
    <w:r w:rsidR="00E1671A">
      <w:drawing>
        <wp:anchor distT="0" distB="0" distL="114300" distR="114300" simplePos="0" relativeHeight="251659264" behindDoc="0" locked="0" layoutInCell="1" allowOverlap="1" wp14:anchorId="36ABE4FD" wp14:editId="7B7C9307">
          <wp:simplePos x="0" y="0"/>
          <wp:positionH relativeFrom="page">
            <wp:posOffset>370331</wp:posOffset>
          </wp:positionH>
          <wp:positionV relativeFrom="page">
            <wp:posOffset>361664</wp:posOffset>
          </wp:positionV>
          <wp:extent cx="960120" cy="45872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8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AA19" w14:textId="77777777" w:rsidR="007C2D02" w:rsidRDefault="007C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52587"/>
    <w:multiLevelType w:val="hybridMultilevel"/>
    <w:tmpl w:val="BD26CD82"/>
    <w:lvl w:ilvl="0" w:tplc="0409000F">
      <w:start w:val="1"/>
      <w:numFmt w:val="decimal"/>
      <w:lvlText w:val="%1."/>
      <w:lvlJc w:val="left"/>
      <w:pPr>
        <w:ind w:left="360" w:hanging="360"/>
      </w:pPr>
    </w:lvl>
    <w:lvl w:ilvl="1" w:tplc="70CA5078">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2676E"/>
    <w:rsid w:val="000324C0"/>
    <w:rsid w:val="000463E5"/>
    <w:rsid w:val="00082D39"/>
    <w:rsid w:val="000B0C33"/>
    <w:rsid w:val="000B34A6"/>
    <w:rsid w:val="000B7445"/>
    <w:rsid w:val="000E51CB"/>
    <w:rsid w:val="000F1EE0"/>
    <w:rsid w:val="000F473F"/>
    <w:rsid w:val="000F5CF4"/>
    <w:rsid w:val="000F67AA"/>
    <w:rsid w:val="0010198B"/>
    <w:rsid w:val="00117B5D"/>
    <w:rsid w:val="001334F1"/>
    <w:rsid w:val="0015376A"/>
    <w:rsid w:val="00154A2D"/>
    <w:rsid w:val="0017551F"/>
    <w:rsid w:val="00175AB1"/>
    <w:rsid w:val="00183A7C"/>
    <w:rsid w:val="0019297F"/>
    <w:rsid w:val="001950E6"/>
    <w:rsid w:val="001A0C6A"/>
    <w:rsid w:val="001A2BA8"/>
    <w:rsid w:val="001A5D1F"/>
    <w:rsid w:val="001B69D5"/>
    <w:rsid w:val="001C10C8"/>
    <w:rsid w:val="001D2D6C"/>
    <w:rsid w:val="001E468E"/>
    <w:rsid w:val="001F0885"/>
    <w:rsid w:val="001F49C3"/>
    <w:rsid w:val="00216F01"/>
    <w:rsid w:val="0024150E"/>
    <w:rsid w:val="002608E8"/>
    <w:rsid w:val="00266218"/>
    <w:rsid w:val="00281E9F"/>
    <w:rsid w:val="002909CA"/>
    <w:rsid w:val="002A194F"/>
    <w:rsid w:val="002B4823"/>
    <w:rsid w:val="002C0F31"/>
    <w:rsid w:val="002E1D48"/>
    <w:rsid w:val="002E7BCA"/>
    <w:rsid w:val="003204E5"/>
    <w:rsid w:val="00323B83"/>
    <w:rsid w:val="00336A64"/>
    <w:rsid w:val="00347C87"/>
    <w:rsid w:val="00364289"/>
    <w:rsid w:val="003708BB"/>
    <w:rsid w:val="00373139"/>
    <w:rsid w:val="003844AB"/>
    <w:rsid w:val="00391557"/>
    <w:rsid w:val="00391ED2"/>
    <w:rsid w:val="00396998"/>
    <w:rsid w:val="003A1AB9"/>
    <w:rsid w:val="003A3524"/>
    <w:rsid w:val="003A6053"/>
    <w:rsid w:val="003B6E1A"/>
    <w:rsid w:val="003D482F"/>
    <w:rsid w:val="00404D55"/>
    <w:rsid w:val="004230A1"/>
    <w:rsid w:val="00460B59"/>
    <w:rsid w:val="00460C43"/>
    <w:rsid w:val="00466DCF"/>
    <w:rsid w:val="00486046"/>
    <w:rsid w:val="004904C3"/>
    <w:rsid w:val="00490BC8"/>
    <w:rsid w:val="004936B3"/>
    <w:rsid w:val="004A026C"/>
    <w:rsid w:val="004B78BB"/>
    <w:rsid w:val="004E4A93"/>
    <w:rsid w:val="005020F2"/>
    <w:rsid w:val="00555A68"/>
    <w:rsid w:val="005676CE"/>
    <w:rsid w:val="00574247"/>
    <w:rsid w:val="00576F33"/>
    <w:rsid w:val="005B2435"/>
    <w:rsid w:val="005D1253"/>
    <w:rsid w:val="005D4502"/>
    <w:rsid w:val="005E016F"/>
    <w:rsid w:val="005E0D52"/>
    <w:rsid w:val="00643502"/>
    <w:rsid w:val="006544CF"/>
    <w:rsid w:val="006551F1"/>
    <w:rsid w:val="00662108"/>
    <w:rsid w:val="00680CCE"/>
    <w:rsid w:val="006879CF"/>
    <w:rsid w:val="006969C7"/>
    <w:rsid w:val="006A1D31"/>
    <w:rsid w:val="006A58D0"/>
    <w:rsid w:val="006D41E1"/>
    <w:rsid w:val="006D763A"/>
    <w:rsid w:val="006E49CC"/>
    <w:rsid w:val="00700189"/>
    <w:rsid w:val="007006BC"/>
    <w:rsid w:val="00703213"/>
    <w:rsid w:val="007415D7"/>
    <w:rsid w:val="007441A8"/>
    <w:rsid w:val="007528D1"/>
    <w:rsid w:val="0077753B"/>
    <w:rsid w:val="0079017F"/>
    <w:rsid w:val="007B3EF4"/>
    <w:rsid w:val="007C2D02"/>
    <w:rsid w:val="007C6565"/>
    <w:rsid w:val="007D01C2"/>
    <w:rsid w:val="007D293C"/>
    <w:rsid w:val="007F476B"/>
    <w:rsid w:val="00817BF6"/>
    <w:rsid w:val="008236E1"/>
    <w:rsid w:val="00834852"/>
    <w:rsid w:val="0083559C"/>
    <w:rsid w:val="0084610A"/>
    <w:rsid w:val="00870B93"/>
    <w:rsid w:val="00897B81"/>
    <w:rsid w:val="008A4EAB"/>
    <w:rsid w:val="008C2037"/>
    <w:rsid w:val="008C5109"/>
    <w:rsid w:val="008C7EDA"/>
    <w:rsid w:val="008D4E0D"/>
    <w:rsid w:val="008F67E3"/>
    <w:rsid w:val="00901B1A"/>
    <w:rsid w:val="00936858"/>
    <w:rsid w:val="009545BB"/>
    <w:rsid w:val="0096034C"/>
    <w:rsid w:val="00966EC9"/>
    <w:rsid w:val="00995830"/>
    <w:rsid w:val="009A1265"/>
    <w:rsid w:val="009A4159"/>
    <w:rsid w:val="009A7C1B"/>
    <w:rsid w:val="009C47C9"/>
    <w:rsid w:val="009C5FB3"/>
    <w:rsid w:val="009D5CAC"/>
    <w:rsid w:val="009E79EB"/>
    <w:rsid w:val="009F5426"/>
    <w:rsid w:val="00A06832"/>
    <w:rsid w:val="00A24B30"/>
    <w:rsid w:val="00A33AAE"/>
    <w:rsid w:val="00A707AE"/>
    <w:rsid w:val="00A95F3D"/>
    <w:rsid w:val="00AA1A4D"/>
    <w:rsid w:val="00AA70ED"/>
    <w:rsid w:val="00AB29D6"/>
    <w:rsid w:val="00AC7ACC"/>
    <w:rsid w:val="00AD442D"/>
    <w:rsid w:val="00AD5CF3"/>
    <w:rsid w:val="00AE6BFF"/>
    <w:rsid w:val="00AF420E"/>
    <w:rsid w:val="00B02408"/>
    <w:rsid w:val="00B07A93"/>
    <w:rsid w:val="00B17620"/>
    <w:rsid w:val="00B21F4D"/>
    <w:rsid w:val="00B31F6F"/>
    <w:rsid w:val="00B3356D"/>
    <w:rsid w:val="00B4597B"/>
    <w:rsid w:val="00B5195F"/>
    <w:rsid w:val="00B55E7F"/>
    <w:rsid w:val="00B854A7"/>
    <w:rsid w:val="00BA1C96"/>
    <w:rsid w:val="00BB6745"/>
    <w:rsid w:val="00BC0DFB"/>
    <w:rsid w:val="00BF4B5F"/>
    <w:rsid w:val="00BF6647"/>
    <w:rsid w:val="00C10ACD"/>
    <w:rsid w:val="00C10E7F"/>
    <w:rsid w:val="00C12E44"/>
    <w:rsid w:val="00C26B3E"/>
    <w:rsid w:val="00C40C03"/>
    <w:rsid w:val="00C416A0"/>
    <w:rsid w:val="00C460B0"/>
    <w:rsid w:val="00C53A85"/>
    <w:rsid w:val="00CA4630"/>
    <w:rsid w:val="00CB192B"/>
    <w:rsid w:val="00CD3721"/>
    <w:rsid w:val="00D02AF5"/>
    <w:rsid w:val="00D249F2"/>
    <w:rsid w:val="00D337D1"/>
    <w:rsid w:val="00D37F70"/>
    <w:rsid w:val="00D45FC8"/>
    <w:rsid w:val="00D52BCD"/>
    <w:rsid w:val="00D5493A"/>
    <w:rsid w:val="00D56E4D"/>
    <w:rsid w:val="00D85CE8"/>
    <w:rsid w:val="00DA278E"/>
    <w:rsid w:val="00DB7D9B"/>
    <w:rsid w:val="00DC55D3"/>
    <w:rsid w:val="00DE10F4"/>
    <w:rsid w:val="00DE263E"/>
    <w:rsid w:val="00DE46FB"/>
    <w:rsid w:val="00E1671A"/>
    <w:rsid w:val="00E22827"/>
    <w:rsid w:val="00E24C55"/>
    <w:rsid w:val="00E25346"/>
    <w:rsid w:val="00E73835"/>
    <w:rsid w:val="00E80910"/>
    <w:rsid w:val="00E97D3B"/>
    <w:rsid w:val="00EB390A"/>
    <w:rsid w:val="00EC5B41"/>
    <w:rsid w:val="00ED219D"/>
    <w:rsid w:val="00ED4CF2"/>
    <w:rsid w:val="00F02C59"/>
    <w:rsid w:val="00F3676A"/>
    <w:rsid w:val="00F52045"/>
    <w:rsid w:val="00F552F1"/>
    <w:rsid w:val="00F71767"/>
    <w:rsid w:val="00F8636F"/>
    <w:rsid w:val="00F87B41"/>
    <w:rsid w:val="00F91166"/>
    <w:rsid w:val="00FA2BE2"/>
    <w:rsid w:val="00FB5541"/>
    <w:rsid w:val="00FC233A"/>
    <w:rsid w:val="00FD4871"/>
    <w:rsid w:val="00FF2F3D"/>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A0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HHIOheader">
    <w:name w:val="COHHIO header"/>
    <w:basedOn w:val="Normal"/>
    <w:qFormat/>
    <w:rsid w:val="00E1671A"/>
    <w:pPr>
      <w:tabs>
        <w:tab w:val="center" w:pos="4680"/>
        <w:tab w:val="right" w:pos="9360"/>
      </w:tabs>
      <w:jc w:val="right"/>
    </w:pPr>
    <w:rPr>
      <w:rFonts w:ascii="Arial" w:hAnsi="Arial"/>
      <w:noProof/>
      <w:sz w:val="20"/>
      <w:szCs w:val="22"/>
    </w:rPr>
  </w:style>
  <w:style w:type="paragraph" w:customStyle="1" w:styleId="COHHIOfooter">
    <w:name w:val="COHHIO footer"/>
    <w:basedOn w:val="Normal"/>
    <w:qFormat/>
    <w:rsid w:val="001F0885"/>
    <w:pPr>
      <w:tabs>
        <w:tab w:val="left" w:pos="7560"/>
      </w:tabs>
    </w:pPr>
    <w:rPr>
      <w:rFonts w:ascii="Arial" w:eastAsia="Calibri" w:hAnsi="Arial"/>
      <w:sz w:val="20"/>
      <w:lang w:bidi="en-US"/>
    </w:rPr>
  </w:style>
  <w:style w:type="character" w:styleId="PageNumber">
    <w:name w:val="page number"/>
    <w:basedOn w:val="DefaultParagraphFont"/>
    <w:uiPriority w:val="99"/>
    <w:semiHidden/>
    <w:unhideWhenUsed/>
    <w:rsid w:val="001F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5</cp:revision>
  <cp:lastPrinted>2017-03-27T13:21:00Z</cp:lastPrinted>
  <dcterms:created xsi:type="dcterms:W3CDTF">2021-09-29T18:57:00Z</dcterms:created>
  <dcterms:modified xsi:type="dcterms:W3CDTF">2021-10-13T18:16:00Z</dcterms:modified>
</cp:coreProperties>
</file>