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E6F4" w14:textId="77777777" w:rsidR="0056308A" w:rsidRPr="000F67AA" w:rsidRDefault="0056308A" w:rsidP="0056308A">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 Meeting</w:t>
      </w:r>
    </w:p>
    <w:p w14:paraId="5C43CDB2" w14:textId="77777777" w:rsidR="0056308A" w:rsidRPr="000F67AA" w:rsidRDefault="0056308A" w:rsidP="0056308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0C5A84FC" w14:textId="77777777" w:rsidR="00AD5CF3" w:rsidRDefault="00AD5CF3" w:rsidP="00396998">
      <w:pPr>
        <w:jc w:val="center"/>
        <w:rPr>
          <w:rFonts w:ascii="Arial" w:hAnsi="Arial"/>
          <w:b/>
        </w:rPr>
      </w:pPr>
    </w:p>
    <w:p w14:paraId="6E19E9D9" w14:textId="51EAFF2F" w:rsidR="00AD5CF3" w:rsidRDefault="0056308A" w:rsidP="000463E5">
      <w:pPr>
        <w:tabs>
          <w:tab w:val="left" w:pos="5712"/>
        </w:tabs>
        <w:rPr>
          <w:rFonts w:ascii="Arial" w:hAnsi="Arial"/>
          <w:b/>
        </w:rPr>
      </w:pPr>
      <w:r>
        <w:rPr>
          <w:rFonts w:ascii="Arial" w:hAnsi="Arial"/>
          <w:b/>
          <w:sz w:val="28"/>
          <w:szCs w:val="28"/>
        </w:rPr>
        <w:t>Meeting Information</w:t>
      </w:r>
    </w:p>
    <w:p w14:paraId="185002C1" w14:textId="4F859C0F"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Monday</w:t>
      </w:r>
      <w:r w:rsidR="00B972CE">
        <w:rPr>
          <w:rFonts w:ascii="Arial" w:hAnsi="Arial"/>
          <w:sz w:val="20"/>
          <w:szCs w:val="20"/>
        </w:rPr>
        <w:t>,</w:t>
      </w:r>
      <w:r w:rsidR="006744CB">
        <w:rPr>
          <w:rFonts w:ascii="Arial" w:hAnsi="Arial"/>
          <w:sz w:val="20"/>
          <w:szCs w:val="20"/>
        </w:rPr>
        <w:t xml:space="preserve"> </w:t>
      </w:r>
      <w:r w:rsidR="00D95BEF">
        <w:rPr>
          <w:rFonts w:ascii="Arial" w:hAnsi="Arial"/>
          <w:sz w:val="20"/>
          <w:szCs w:val="20"/>
        </w:rPr>
        <w:t>January 11, 202</w:t>
      </w:r>
      <w:r w:rsidR="00BC096F">
        <w:rPr>
          <w:rFonts w:ascii="Arial" w:hAnsi="Arial"/>
          <w:sz w:val="20"/>
          <w:szCs w:val="20"/>
        </w:rPr>
        <w:t>1</w:t>
      </w:r>
    </w:p>
    <w:p w14:paraId="50865E89" w14:textId="542BD06A"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3:00pm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6621813B" w14:textId="77777777" w:rsidR="00BC096F" w:rsidRDefault="000937FE" w:rsidP="00061011">
      <w:pPr>
        <w:ind w:left="1440" w:hanging="1440"/>
        <w:rPr>
          <w:rFonts w:ascii="Arial" w:hAnsi="Arial"/>
          <w:sz w:val="20"/>
          <w:szCs w:val="20"/>
        </w:rPr>
      </w:pPr>
      <w:r w:rsidRPr="000937FE">
        <w:rPr>
          <w:rFonts w:ascii="Arial" w:hAnsi="Arial"/>
          <w:b/>
          <w:sz w:val="20"/>
          <w:szCs w:val="20"/>
        </w:rPr>
        <w:t>Attendees:</w:t>
      </w:r>
      <w:r w:rsidRPr="000937FE">
        <w:rPr>
          <w:rFonts w:ascii="Arial" w:hAnsi="Arial"/>
          <w:b/>
          <w:sz w:val="20"/>
          <w:szCs w:val="20"/>
        </w:rPr>
        <w:tab/>
      </w: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BC096F" w:rsidRPr="003B1F98" w14:paraId="28B47C59" w14:textId="77777777" w:rsidTr="00267FDB">
        <w:trPr>
          <w:jc w:val="center"/>
        </w:trPr>
        <w:tc>
          <w:tcPr>
            <w:tcW w:w="1615" w:type="dxa"/>
          </w:tcPr>
          <w:p w14:paraId="2E67A534"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59397D87" w14:textId="111CBE38" w:rsidR="00BC096F" w:rsidRPr="00837162" w:rsidRDefault="00BC096F" w:rsidP="00267FDB">
            <w:pPr>
              <w:tabs>
                <w:tab w:val="left" w:pos="5712"/>
              </w:tabs>
              <w:rPr>
                <w:rFonts w:ascii="Arial" w:hAnsi="Arial" w:cs="Arial"/>
                <w:sz w:val="20"/>
                <w:szCs w:val="20"/>
              </w:rPr>
            </w:pPr>
            <w:r>
              <w:rPr>
                <w:rFonts w:ascii="Arial" w:hAnsi="Arial" w:cs="Arial"/>
                <w:sz w:val="20"/>
                <w:szCs w:val="20"/>
              </w:rPr>
              <w:t>Susan Cheeseman</w:t>
            </w:r>
          </w:p>
        </w:tc>
        <w:tc>
          <w:tcPr>
            <w:tcW w:w="1574" w:type="dxa"/>
          </w:tcPr>
          <w:p w14:paraId="0D918262"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22439104" w14:textId="458052F9"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151F0EC3"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63860D2E" w14:textId="62260F9B" w:rsidR="00BC096F" w:rsidRPr="00837162" w:rsidRDefault="00844FC7" w:rsidP="00267FDB">
            <w:pPr>
              <w:tabs>
                <w:tab w:val="left" w:pos="5712"/>
              </w:tabs>
              <w:rPr>
                <w:rFonts w:ascii="Arial" w:hAnsi="Arial" w:cs="Arial"/>
                <w:sz w:val="20"/>
                <w:szCs w:val="20"/>
              </w:rPr>
            </w:pPr>
            <w:r>
              <w:rPr>
                <w:rFonts w:ascii="Arial" w:hAnsi="Arial" w:cs="Arial"/>
                <w:sz w:val="20"/>
                <w:szCs w:val="20"/>
              </w:rPr>
              <w:t>Barb Holman</w:t>
            </w:r>
          </w:p>
        </w:tc>
      </w:tr>
      <w:tr w:rsidR="00BC096F" w:rsidRPr="003B1F98" w14:paraId="010DBA0E" w14:textId="77777777" w:rsidTr="00267FDB">
        <w:trPr>
          <w:jc w:val="center"/>
        </w:trPr>
        <w:tc>
          <w:tcPr>
            <w:tcW w:w="1615" w:type="dxa"/>
          </w:tcPr>
          <w:p w14:paraId="2F13259E"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0C96FC96" w14:textId="3310393A" w:rsidR="00BC096F" w:rsidRPr="00837162" w:rsidRDefault="00BC096F" w:rsidP="00267FDB">
            <w:pPr>
              <w:tabs>
                <w:tab w:val="left" w:pos="5712"/>
              </w:tabs>
              <w:rPr>
                <w:rFonts w:ascii="Arial" w:hAnsi="Arial" w:cs="Arial"/>
                <w:sz w:val="20"/>
                <w:szCs w:val="20"/>
              </w:rPr>
            </w:pPr>
            <w:r>
              <w:rPr>
                <w:rFonts w:ascii="Arial" w:hAnsi="Arial" w:cs="Arial"/>
                <w:sz w:val="20"/>
                <w:szCs w:val="20"/>
              </w:rPr>
              <w:t>Ragan Claypool</w:t>
            </w:r>
          </w:p>
        </w:tc>
        <w:tc>
          <w:tcPr>
            <w:tcW w:w="1574" w:type="dxa"/>
          </w:tcPr>
          <w:p w14:paraId="1764C655"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10197B6E" w14:textId="0F61043D"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3CA0E88D"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04064EE8" w14:textId="16058AAA" w:rsidR="00BC096F" w:rsidRPr="00837162" w:rsidRDefault="00BC096F" w:rsidP="00267FDB">
            <w:pPr>
              <w:tabs>
                <w:tab w:val="left" w:pos="5712"/>
              </w:tabs>
              <w:rPr>
                <w:rFonts w:ascii="Arial" w:hAnsi="Arial" w:cs="Arial"/>
                <w:sz w:val="20"/>
                <w:szCs w:val="20"/>
              </w:rPr>
            </w:pPr>
            <w:r>
              <w:rPr>
                <w:rFonts w:ascii="Arial" w:hAnsi="Arial" w:cs="Arial"/>
                <w:sz w:val="20"/>
                <w:szCs w:val="20"/>
              </w:rPr>
              <w:t>Linda Smith</w:t>
            </w:r>
          </w:p>
        </w:tc>
      </w:tr>
      <w:tr w:rsidR="00BC096F" w:rsidRPr="003B1F98" w14:paraId="37120812" w14:textId="77777777" w:rsidTr="00267FDB">
        <w:trPr>
          <w:jc w:val="center"/>
        </w:trPr>
        <w:tc>
          <w:tcPr>
            <w:tcW w:w="1615" w:type="dxa"/>
          </w:tcPr>
          <w:p w14:paraId="06A75F2A"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5DFA8AF3" w14:textId="3873E98B" w:rsidR="00BC096F" w:rsidRPr="00837162" w:rsidRDefault="00BC096F" w:rsidP="00267FDB">
            <w:pPr>
              <w:tabs>
                <w:tab w:val="left" w:pos="5712"/>
              </w:tabs>
              <w:rPr>
                <w:rFonts w:ascii="Arial" w:hAnsi="Arial" w:cs="Arial"/>
                <w:sz w:val="20"/>
                <w:szCs w:val="20"/>
              </w:rPr>
            </w:pPr>
          </w:p>
        </w:tc>
        <w:tc>
          <w:tcPr>
            <w:tcW w:w="1574" w:type="dxa"/>
          </w:tcPr>
          <w:p w14:paraId="6FB1768E"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061E2438" w14:textId="6EA27E97" w:rsidR="00BC096F" w:rsidRPr="00837162" w:rsidRDefault="00BC096F" w:rsidP="00267FDB">
            <w:pPr>
              <w:rPr>
                <w:rFonts w:ascii="Arial" w:hAnsi="Arial" w:cs="Arial"/>
                <w:sz w:val="20"/>
                <w:szCs w:val="20"/>
              </w:rPr>
            </w:pPr>
            <w:r>
              <w:rPr>
                <w:rFonts w:ascii="Arial" w:hAnsi="Arial" w:cs="Arial"/>
                <w:sz w:val="20"/>
                <w:szCs w:val="20"/>
              </w:rPr>
              <w:t xml:space="preserve">Deb </w:t>
            </w:r>
            <w:proofErr w:type="spellStart"/>
            <w:r>
              <w:rPr>
                <w:rFonts w:ascii="Arial" w:hAnsi="Arial" w:cs="Arial"/>
                <w:sz w:val="20"/>
                <w:szCs w:val="20"/>
              </w:rPr>
              <w:t>Tegtmeyer</w:t>
            </w:r>
            <w:proofErr w:type="spellEnd"/>
          </w:p>
        </w:tc>
        <w:tc>
          <w:tcPr>
            <w:tcW w:w="1370" w:type="dxa"/>
          </w:tcPr>
          <w:p w14:paraId="4D602AEB"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7D5B6A82" w14:textId="5D8ED698" w:rsidR="00BC096F" w:rsidRPr="00837162" w:rsidRDefault="00BC096F" w:rsidP="00267FDB">
            <w:pPr>
              <w:rPr>
                <w:rFonts w:ascii="Arial" w:hAnsi="Arial" w:cs="Arial"/>
                <w:sz w:val="20"/>
                <w:szCs w:val="20"/>
              </w:rPr>
            </w:pPr>
            <w:r>
              <w:rPr>
                <w:rFonts w:ascii="Arial" w:hAnsi="Arial" w:cs="Arial"/>
                <w:sz w:val="20"/>
                <w:szCs w:val="20"/>
              </w:rPr>
              <w:t>Elaina Bradley</w:t>
            </w:r>
          </w:p>
        </w:tc>
      </w:tr>
      <w:tr w:rsidR="00BC096F" w:rsidRPr="003B1F98" w14:paraId="5E6594AA" w14:textId="77777777" w:rsidTr="00267FDB">
        <w:trPr>
          <w:trHeight w:val="279"/>
          <w:jc w:val="center"/>
        </w:trPr>
        <w:tc>
          <w:tcPr>
            <w:tcW w:w="1615" w:type="dxa"/>
          </w:tcPr>
          <w:p w14:paraId="49CC6458"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41325A96" w14:textId="737D3B09" w:rsidR="00BC096F" w:rsidRPr="00837162" w:rsidRDefault="00BC096F" w:rsidP="00267FDB">
            <w:pPr>
              <w:rPr>
                <w:rFonts w:ascii="Arial" w:hAnsi="Arial" w:cs="Arial"/>
                <w:sz w:val="20"/>
                <w:szCs w:val="20"/>
              </w:rPr>
            </w:pPr>
            <w:r>
              <w:rPr>
                <w:rFonts w:ascii="Arial" w:hAnsi="Arial" w:cs="Arial"/>
                <w:sz w:val="20"/>
                <w:szCs w:val="20"/>
              </w:rPr>
              <w:t>Krista Kidney</w:t>
            </w:r>
          </w:p>
        </w:tc>
        <w:tc>
          <w:tcPr>
            <w:tcW w:w="1574" w:type="dxa"/>
          </w:tcPr>
          <w:p w14:paraId="43CA056F"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383F3E1A" w14:textId="1275385E" w:rsidR="00BC096F" w:rsidRPr="00BC096F" w:rsidRDefault="00BC096F" w:rsidP="00267FDB">
            <w:pPr>
              <w:rPr>
                <w:rFonts w:ascii="Arial" w:hAnsi="Arial" w:cs="Arial"/>
                <w:bCs/>
                <w:sz w:val="20"/>
                <w:szCs w:val="20"/>
              </w:rPr>
            </w:pPr>
            <w:r w:rsidRPr="00BC096F">
              <w:rPr>
                <w:rFonts w:ascii="Arial" w:hAnsi="Arial" w:cs="Arial"/>
                <w:bCs/>
                <w:sz w:val="20"/>
                <w:szCs w:val="20"/>
              </w:rPr>
              <w:t>Brittani Perdue</w:t>
            </w:r>
          </w:p>
        </w:tc>
        <w:tc>
          <w:tcPr>
            <w:tcW w:w="1370" w:type="dxa"/>
          </w:tcPr>
          <w:p w14:paraId="6D3E4FEC"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0A8D00D5" w14:textId="79B0DDB7"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r>
      <w:tr w:rsidR="00BC096F" w:rsidRPr="003B1F98" w14:paraId="1B18C45A" w14:textId="77777777" w:rsidTr="00267FDB">
        <w:trPr>
          <w:jc w:val="center"/>
        </w:trPr>
        <w:tc>
          <w:tcPr>
            <w:tcW w:w="1615" w:type="dxa"/>
          </w:tcPr>
          <w:p w14:paraId="7A051AD1"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30E2B4B2" w14:textId="0FEEB0D5" w:rsidR="00BC096F" w:rsidRPr="00837162" w:rsidRDefault="00BC096F" w:rsidP="00267FDB">
            <w:pPr>
              <w:tabs>
                <w:tab w:val="left" w:pos="5712"/>
              </w:tabs>
              <w:rPr>
                <w:rFonts w:ascii="Arial" w:hAnsi="Arial" w:cs="Arial"/>
                <w:sz w:val="20"/>
                <w:szCs w:val="20"/>
              </w:rPr>
            </w:pPr>
            <w:r>
              <w:rPr>
                <w:rFonts w:ascii="Arial" w:hAnsi="Arial" w:cs="Arial"/>
                <w:sz w:val="20"/>
                <w:szCs w:val="20"/>
              </w:rPr>
              <w:t>Tammy Weaver</w:t>
            </w:r>
          </w:p>
        </w:tc>
        <w:tc>
          <w:tcPr>
            <w:tcW w:w="1574" w:type="dxa"/>
          </w:tcPr>
          <w:p w14:paraId="043AD261"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5FA5922D" w14:textId="3E64A979" w:rsidR="00BC096F" w:rsidRPr="00837162" w:rsidRDefault="00BC096F" w:rsidP="00267FDB">
            <w:pPr>
              <w:tabs>
                <w:tab w:val="left" w:pos="5712"/>
              </w:tabs>
              <w:rPr>
                <w:rFonts w:ascii="Arial" w:hAnsi="Arial" w:cs="Arial"/>
                <w:sz w:val="20"/>
                <w:szCs w:val="20"/>
              </w:rPr>
            </w:pPr>
            <w:r>
              <w:rPr>
                <w:rFonts w:ascii="Arial" w:hAnsi="Arial" w:cs="Arial"/>
                <w:sz w:val="20"/>
                <w:szCs w:val="20"/>
              </w:rPr>
              <w:t>Sue Lehman</w:t>
            </w:r>
          </w:p>
        </w:tc>
        <w:tc>
          <w:tcPr>
            <w:tcW w:w="1370" w:type="dxa"/>
          </w:tcPr>
          <w:p w14:paraId="6DE5B85D"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20DEB6D5" w14:textId="60FD3D9D" w:rsidR="00BC096F" w:rsidRPr="00837162" w:rsidRDefault="00BC096F" w:rsidP="00267FDB">
            <w:pPr>
              <w:tabs>
                <w:tab w:val="left" w:pos="5712"/>
              </w:tabs>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Thabet</w:t>
            </w:r>
            <w:proofErr w:type="spellEnd"/>
          </w:p>
        </w:tc>
      </w:tr>
      <w:tr w:rsidR="00BC096F" w:rsidRPr="003B1F98" w14:paraId="07DECCAF" w14:textId="77777777" w:rsidTr="00267FDB">
        <w:trPr>
          <w:jc w:val="center"/>
        </w:trPr>
        <w:tc>
          <w:tcPr>
            <w:tcW w:w="1615" w:type="dxa"/>
          </w:tcPr>
          <w:p w14:paraId="2031624D"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2194E0E4" w14:textId="4401F63A" w:rsidR="00BC096F" w:rsidRPr="00837162" w:rsidRDefault="00BC096F" w:rsidP="00267FDB">
            <w:pPr>
              <w:tabs>
                <w:tab w:val="left" w:pos="5712"/>
              </w:tabs>
              <w:rPr>
                <w:rFonts w:ascii="Arial" w:hAnsi="Arial" w:cs="Arial"/>
                <w:sz w:val="20"/>
                <w:szCs w:val="20"/>
              </w:rPr>
            </w:pPr>
            <w:r>
              <w:rPr>
                <w:rFonts w:ascii="Arial" w:hAnsi="Arial" w:cs="Arial"/>
                <w:sz w:val="20"/>
                <w:szCs w:val="20"/>
              </w:rPr>
              <w:t>Marti Grimm</w:t>
            </w:r>
          </w:p>
        </w:tc>
        <w:tc>
          <w:tcPr>
            <w:tcW w:w="1574" w:type="dxa"/>
          </w:tcPr>
          <w:p w14:paraId="67845827"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5B36BB64" w14:textId="4B355A26"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5DBFC265" w14:textId="77777777" w:rsidR="00BC096F" w:rsidRPr="00837162" w:rsidRDefault="00BC096F" w:rsidP="00267FDB">
            <w:pPr>
              <w:tabs>
                <w:tab w:val="left" w:pos="5712"/>
              </w:tabs>
              <w:rPr>
                <w:rFonts w:ascii="Arial" w:hAnsi="Arial" w:cs="Arial"/>
                <w:b/>
                <w:color w:val="FF0000"/>
                <w:sz w:val="20"/>
                <w:szCs w:val="20"/>
              </w:rPr>
            </w:pPr>
          </w:p>
        </w:tc>
        <w:tc>
          <w:tcPr>
            <w:tcW w:w="1810" w:type="dxa"/>
          </w:tcPr>
          <w:p w14:paraId="20917915" w14:textId="77777777" w:rsidR="00BC096F" w:rsidRPr="00837162" w:rsidRDefault="00BC096F" w:rsidP="00267FDB">
            <w:pPr>
              <w:tabs>
                <w:tab w:val="left" w:pos="5712"/>
              </w:tabs>
              <w:rPr>
                <w:rFonts w:ascii="Arial" w:hAnsi="Arial" w:cs="Arial"/>
                <w:color w:val="FF0000"/>
                <w:sz w:val="20"/>
                <w:szCs w:val="20"/>
              </w:rPr>
            </w:pPr>
          </w:p>
        </w:tc>
      </w:tr>
      <w:tr w:rsidR="00BC096F" w:rsidRPr="003B1F98" w14:paraId="7C8F1D51" w14:textId="77777777" w:rsidTr="00267FDB">
        <w:trPr>
          <w:jc w:val="center"/>
        </w:trPr>
        <w:tc>
          <w:tcPr>
            <w:tcW w:w="1615" w:type="dxa"/>
          </w:tcPr>
          <w:p w14:paraId="095F15F1"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1FD97327" w14:textId="0FA97B67" w:rsidR="00BC096F" w:rsidRPr="00837162" w:rsidRDefault="00BC096F" w:rsidP="00267FDB">
            <w:pPr>
              <w:tabs>
                <w:tab w:val="left" w:pos="5712"/>
              </w:tabs>
              <w:rPr>
                <w:rFonts w:ascii="Arial" w:hAnsi="Arial" w:cs="Arial"/>
                <w:sz w:val="20"/>
                <w:szCs w:val="20"/>
              </w:rPr>
            </w:pPr>
            <w:r>
              <w:rPr>
                <w:rFonts w:ascii="Arial" w:hAnsi="Arial" w:cs="Arial"/>
                <w:sz w:val="20"/>
                <w:szCs w:val="20"/>
              </w:rPr>
              <w:t>Jim Kennelly</w:t>
            </w:r>
          </w:p>
        </w:tc>
        <w:tc>
          <w:tcPr>
            <w:tcW w:w="1574" w:type="dxa"/>
          </w:tcPr>
          <w:p w14:paraId="74236646" w14:textId="77777777" w:rsidR="00BC096F" w:rsidRDefault="00BC096F" w:rsidP="00267FDB">
            <w:pPr>
              <w:tabs>
                <w:tab w:val="left" w:pos="5712"/>
              </w:tabs>
              <w:rPr>
                <w:rFonts w:ascii="Arial" w:hAnsi="Arial" w:cs="Arial"/>
                <w:b/>
                <w:sz w:val="20"/>
                <w:szCs w:val="20"/>
              </w:rPr>
            </w:pPr>
            <w:r w:rsidRPr="00837162">
              <w:rPr>
                <w:rFonts w:ascii="Arial" w:hAnsi="Arial" w:cs="Arial"/>
                <w:b/>
                <w:sz w:val="20"/>
                <w:szCs w:val="20"/>
              </w:rPr>
              <w:t xml:space="preserve">At-Large </w:t>
            </w:r>
          </w:p>
          <w:p w14:paraId="0D1773BC" w14:textId="77777777" w:rsidR="00BC096F" w:rsidRPr="00837162" w:rsidRDefault="00BC096F" w:rsidP="00267FDB">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57BFA0C7" w14:textId="3F6D8FCC"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6D87D5F2"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0F279516" w14:textId="5F47B2A2" w:rsidR="00BC096F" w:rsidRPr="00BC096F" w:rsidRDefault="00BC096F" w:rsidP="00267FDB">
            <w:pPr>
              <w:tabs>
                <w:tab w:val="left" w:pos="5712"/>
              </w:tabs>
              <w:rPr>
                <w:rFonts w:ascii="Arial" w:hAnsi="Arial" w:cs="Arial"/>
                <w:bCs/>
                <w:sz w:val="20"/>
                <w:szCs w:val="20"/>
              </w:rPr>
            </w:pPr>
            <w:r w:rsidRPr="00BC096F">
              <w:rPr>
                <w:rFonts w:ascii="Arial" w:hAnsi="Arial" w:cs="Arial"/>
                <w:bCs/>
                <w:sz w:val="20"/>
                <w:szCs w:val="20"/>
              </w:rPr>
              <w:t xml:space="preserve">Katie </w:t>
            </w:r>
            <w:proofErr w:type="spellStart"/>
            <w:r w:rsidRPr="00BC096F">
              <w:rPr>
                <w:rFonts w:ascii="Arial" w:hAnsi="Arial" w:cs="Arial"/>
                <w:bCs/>
                <w:sz w:val="20"/>
                <w:szCs w:val="20"/>
              </w:rPr>
              <w:t>Kitchin</w:t>
            </w:r>
            <w:proofErr w:type="spellEnd"/>
          </w:p>
        </w:tc>
      </w:tr>
      <w:tr w:rsidR="00BC096F" w:rsidRPr="003B1F98" w14:paraId="4E66EA5F" w14:textId="77777777" w:rsidTr="00267FDB">
        <w:trPr>
          <w:jc w:val="center"/>
        </w:trPr>
        <w:tc>
          <w:tcPr>
            <w:tcW w:w="1615" w:type="dxa"/>
          </w:tcPr>
          <w:p w14:paraId="1964B2B3" w14:textId="77777777" w:rsidR="00BC096F" w:rsidRPr="00C12E44" w:rsidRDefault="00BC096F" w:rsidP="00267FDB">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472843AF" w14:textId="16AECB72" w:rsidR="00BC096F" w:rsidRPr="00837162" w:rsidRDefault="00BC096F" w:rsidP="00267FDB">
            <w:pPr>
              <w:tabs>
                <w:tab w:val="left" w:pos="5712"/>
              </w:tabs>
              <w:rPr>
                <w:rFonts w:ascii="Arial" w:hAnsi="Arial" w:cs="Arial"/>
                <w:sz w:val="20"/>
                <w:szCs w:val="20"/>
              </w:rPr>
            </w:pPr>
            <w:r>
              <w:rPr>
                <w:rFonts w:ascii="Arial" w:hAnsi="Arial" w:cs="Arial"/>
                <w:sz w:val="20"/>
                <w:szCs w:val="20"/>
              </w:rPr>
              <w:t>Steve Sturgill</w:t>
            </w:r>
          </w:p>
        </w:tc>
        <w:tc>
          <w:tcPr>
            <w:tcW w:w="1574" w:type="dxa"/>
          </w:tcPr>
          <w:p w14:paraId="6EB9756D"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5BDAC32B" w14:textId="2BA3BE60"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727E2A1A"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6D220D58" w14:textId="2BDA9E1A" w:rsidR="00BC096F" w:rsidRPr="00837162" w:rsidRDefault="00BC096F" w:rsidP="00267FDB">
            <w:pPr>
              <w:tabs>
                <w:tab w:val="left" w:pos="5712"/>
              </w:tabs>
              <w:rPr>
                <w:rFonts w:ascii="Arial" w:hAnsi="Arial" w:cs="Arial"/>
                <w:sz w:val="20"/>
                <w:szCs w:val="20"/>
              </w:rPr>
            </w:pPr>
            <w:r>
              <w:rPr>
                <w:rFonts w:ascii="Arial" w:hAnsi="Arial" w:cs="Arial"/>
                <w:sz w:val="20"/>
                <w:szCs w:val="20"/>
              </w:rPr>
              <w:t>Laurie Valentine</w:t>
            </w:r>
          </w:p>
        </w:tc>
      </w:tr>
      <w:tr w:rsidR="00BC096F" w:rsidRPr="003B1F98" w14:paraId="586570F0" w14:textId="77777777" w:rsidTr="00267FDB">
        <w:trPr>
          <w:jc w:val="center"/>
        </w:trPr>
        <w:tc>
          <w:tcPr>
            <w:tcW w:w="1615" w:type="dxa"/>
          </w:tcPr>
          <w:p w14:paraId="5D3A0CA9"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17049A8B" w14:textId="7940EE58" w:rsidR="00BC096F" w:rsidRPr="00837162" w:rsidRDefault="00BC096F" w:rsidP="00267FDB">
            <w:pPr>
              <w:tabs>
                <w:tab w:val="left" w:pos="5712"/>
              </w:tabs>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Tafrate</w:t>
            </w:r>
            <w:proofErr w:type="spellEnd"/>
          </w:p>
        </w:tc>
        <w:tc>
          <w:tcPr>
            <w:tcW w:w="1574" w:type="dxa"/>
          </w:tcPr>
          <w:p w14:paraId="26A99699" w14:textId="77777777" w:rsidR="00BC096F" w:rsidRPr="00837162" w:rsidRDefault="00BC096F" w:rsidP="00267FDB">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530325BA" w14:textId="63DA1641" w:rsidR="00BC096F" w:rsidRPr="00837162" w:rsidRDefault="00BC096F" w:rsidP="00267FDB">
            <w:pPr>
              <w:tabs>
                <w:tab w:val="left" w:pos="5712"/>
              </w:tabs>
              <w:rPr>
                <w:rFonts w:ascii="Arial" w:hAnsi="Arial" w:cs="Arial"/>
                <w:sz w:val="20"/>
                <w:szCs w:val="20"/>
              </w:rPr>
            </w:pPr>
            <w:r>
              <w:rPr>
                <w:rFonts w:ascii="Arial" w:hAnsi="Arial" w:cs="Arial"/>
                <w:sz w:val="20"/>
                <w:szCs w:val="20"/>
              </w:rPr>
              <w:t>Fred Berry</w:t>
            </w:r>
          </w:p>
        </w:tc>
        <w:tc>
          <w:tcPr>
            <w:tcW w:w="1370" w:type="dxa"/>
          </w:tcPr>
          <w:p w14:paraId="3ACB289D" w14:textId="77777777" w:rsidR="00BC096F" w:rsidRPr="00837162" w:rsidRDefault="00BC096F" w:rsidP="00267FDB">
            <w:pPr>
              <w:tabs>
                <w:tab w:val="left" w:pos="5712"/>
              </w:tabs>
              <w:rPr>
                <w:rFonts w:ascii="Arial" w:hAnsi="Arial" w:cs="Arial"/>
                <w:b/>
                <w:sz w:val="20"/>
                <w:szCs w:val="20"/>
              </w:rPr>
            </w:pPr>
          </w:p>
        </w:tc>
        <w:tc>
          <w:tcPr>
            <w:tcW w:w="1810" w:type="dxa"/>
          </w:tcPr>
          <w:p w14:paraId="1EE1D2EC" w14:textId="77777777" w:rsidR="00BC096F" w:rsidRPr="00837162" w:rsidRDefault="00BC096F" w:rsidP="00267FDB">
            <w:pPr>
              <w:tabs>
                <w:tab w:val="left" w:pos="5712"/>
              </w:tabs>
              <w:rPr>
                <w:rFonts w:ascii="Arial" w:hAnsi="Arial" w:cs="Arial"/>
                <w:sz w:val="20"/>
                <w:szCs w:val="20"/>
              </w:rPr>
            </w:pPr>
          </w:p>
        </w:tc>
      </w:tr>
      <w:tr w:rsidR="00BC096F" w:rsidRPr="003B1F98" w14:paraId="2A28368A" w14:textId="77777777" w:rsidTr="00267FDB">
        <w:trPr>
          <w:trHeight w:val="269"/>
          <w:jc w:val="center"/>
        </w:trPr>
        <w:tc>
          <w:tcPr>
            <w:tcW w:w="1615" w:type="dxa"/>
          </w:tcPr>
          <w:p w14:paraId="46AA92C9" w14:textId="77777777" w:rsidR="00BC096F" w:rsidRPr="00C12E44" w:rsidRDefault="00BC096F" w:rsidP="00267FDB">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18CDFC91" w14:textId="0F985543" w:rsidR="00BC096F" w:rsidRPr="00837162" w:rsidRDefault="00BC096F" w:rsidP="00267FDB">
            <w:pPr>
              <w:tabs>
                <w:tab w:val="left" w:pos="5712"/>
              </w:tabs>
              <w:rPr>
                <w:rFonts w:ascii="Arial" w:hAnsi="Arial" w:cs="Arial"/>
                <w:sz w:val="20"/>
                <w:szCs w:val="20"/>
              </w:rPr>
            </w:pPr>
            <w:r>
              <w:rPr>
                <w:rFonts w:ascii="Arial" w:hAnsi="Arial" w:cs="Arial"/>
                <w:sz w:val="20"/>
                <w:szCs w:val="20"/>
              </w:rPr>
              <w:t>Randall Hunt</w:t>
            </w:r>
          </w:p>
        </w:tc>
        <w:tc>
          <w:tcPr>
            <w:tcW w:w="1574" w:type="dxa"/>
          </w:tcPr>
          <w:p w14:paraId="315F0E75"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 xml:space="preserve">At-Large </w:t>
            </w:r>
            <w:r>
              <w:rPr>
                <w:rFonts w:ascii="Arial" w:hAnsi="Arial" w:cs="Arial"/>
                <w:b/>
                <w:sz w:val="20"/>
                <w:szCs w:val="20"/>
              </w:rPr>
              <w:t>YAB</w:t>
            </w:r>
          </w:p>
        </w:tc>
        <w:tc>
          <w:tcPr>
            <w:tcW w:w="1703" w:type="dxa"/>
          </w:tcPr>
          <w:p w14:paraId="26BA78CB" w14:textId="5BE2B1A4" w:rsidR="00BC096F" w:rsidRPr="00837162" w:rsidRDefault="006545C2" w:rsidP="00267FDB">
            <w:pPr>
              <w:tabs>
                <w:tab w:val="left" w:pos="5712"/>
              </w:tabs>
              <w:rPr>
                <w:rFonts w:ascii="Arial" w:hAnsi="Arial" w:cs="Arial"/>
                <w:sz w:val="20"/>
                <w:szCs w:val="20"/>
              </w:rPr>
            </w:pPr>
            <w:r>
              <w:rPr>
                <w:rFonts w:ascii="Arial" w:hAnsi="Arial" w:cs="Arial"/>
                <w:sz w:val="20"/>
                <w:szCs w:val="20"/>
              </w:rPr>
              <w:t>absent</w:t>
            </w:r>
          </w:p>
        </w:tc>
        <w:tc>
          <w:tcPr>
            <w:tcW w:w="1370" w:type="dxa"/>
          </w:tcPr>
          <w:p w14:paraId="5AB8D8DD" w14:textId="77777777" w:rsidR="00BC096F" w:rsidRPr="00837162" w:rsidRDefault="00BC096F" w:rsidP="00267FDB">
            <w:pPr>
              <w:tabs>
                <w:tab w:val="left" w:pos="5712"/>
              </w:tabs>
              <w:rPr>
                <w:rFonts w:ascii="Arial" w:hAnsi="Arial" w:cs="Arial"/>
                <w:b/>
                <w:sz w:val="20"/>
                <w:szCs w:val="20"/>
              </w:rPr>
            </w:pPr>
          </w:p>
        </w:tc>
        <w:tc>
          <w:tcPr>
            <w:tcW w:w="1810" w:type="dxa"/>
          </w:tcPr>
          <w:p w14:paraId="00647D51" w14:textId="77777777" w:rsidR="00BC096F" w:rsidRPr="00837162" w:rsidRDefault="00BC096F" w:rsidP="00267FDB">
            <w:pPr>
              <w:tabs>
                <w:tab w:val="left" w:pos="5712"/>
              </w:tabs>
              <w:rPr>
                <w:rFonts w:ascii="Arial" w:hAnsi="Arial" w:cs="Arial"/>
                <w:sz w:val="20"/>
                <w:szCs w:val="20"/>
              </w:rPr>
            </w:pPr>
          </w:p>
        </w:tc>
      </w:tr>
      <w:tr w:rsidR="00BC096F" w:rsidRPr="003B1F98" w14:paraId="28DF1D5C" w14:textId="77777777" w:rsidTr="00267FDB">
        <w:trPr>
          <w:jc w:val="center"/>
        </w:trPr>
        <w:tc>
          <w:tcPr>
            <w:tcW w:w="1615" w:type="dxa"/>
          </w:tcPr>
          <w:p w14:paraId="63C102C1"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7E939E4B" w14:textId="76CABBF0" w:rsidR="00BC096F" w:rsidRPr="00837162" w:rsidRDefault="00BC096F" w:rsidP="00267FDB">
            <w:pPr>
              <w:tabs>
                <w:tab w:val="left" w:pos="5712"/>
              </w:tabs>
              <w:rPr>
                <w:rFonts w:ascii="Arial" w:hAnsi="Arial" w:cs="Arial"/>
                <w:sz w:val="20"/>
                <w:szCs w:val="20"/>
              </w:rPr>
            </w:pPr>
            <w:r>
              <w:rPr>
                <w:rFonts w:ascii="Arial" w:hAnsi="Arial" w:cs="Arial"/>
                <w:sz w:val="20"/>
                <w:szCs w:val="20"/>
              </w:rPr>
              <w:t>Amy Bullard</w:t>
            </w:r>
          </w:p>
        </w:tc>
        <w:tc>
          <w:tcPr>
            <w:tcW w:w="1370" w:type="dxa"/>
          </w:tcPr>
          <w:p w14:paraId="002CB0F1" w14:textId="77777777" w:rsidR="00BC096F" w:rsidRPr="00837162" w:rsidRDefault="00BC096F" w:rsidP="00267FDB">
            <w:pPr>
              <w:tabs>
                <w:tab w:val="left" w:pos="5712"/>
              </w:tabs>
              <w:rPr>
                <w:rFonts w:ascii="Arial" w:hAnsi="Arial" w:cs="Arial"/>
                <w:b/>
                <w:sz w:val="20"/>
                <w:szCs w:val="20"/>
              </w:rPr>
            </w:pPr>
          </w:p>
        </w:tc>
        <w:tc>
          <w:tcPr>
            <w:tcW w:w="1810" w:type="dxa"/>
          </w:tcPr>
          <w:p w14:paraId="4D8CAD3F" w14:textId="77777777" w:rsidR="00BC096F" w:rsidRPr="00837162" w:rsidRDefault="00BC096F" w:rsidP="00267FDB">
            <w:pPr>
              <w:tabs>
                <w:tab w:val="left" w:pos="5712"/>
              </w:tabs>
              <w:rPr>
                <w:rFonts w:ascii="Arial" w:hAnsi="Arial" w:cs="Arial"/>
                <w:sz w:val="20"/>
                <w:szCs w:val="20"/>
              </w:rPr>
            </w:pPr>
          </w:p>
        </w:tc>
      </w:tr>
      <w:tr w:rsidR="00BC096F" w:rsidRPr="003B1F98" w14:paraId="3D390801" w14:textId="77777777" w:rsidTr="00267FDB">
        <w:trPr>
          <w:jc w:val="center"/>
        </w:trPr>
        <w:tc>
          <w:tcPr>
            <w:tcW w:w="1615" w:type="dxa"/>
          </w:tcPr>
          <w:p w14:paraId="127621A0"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58F4AA60" w14:textId="14ADFAE3" w:rsidR="00BC096F" w:rsidRPr="00837162" w:rsidRDefault="00BC096F" w:rsidP="00267FDB">
            <w:pPr>
              <w:tabs>
                <w:tab w:val="left" w:pos="5712"/>
              </w:tabs>
              <w:rPr>
                <w:rFonts w:ascii="Arial" w:hAnsi="Arial" w:cs="Arial"/>
                <w:sz w:val="20"/>
                <w:szCs w:val="20"/>
              </w:rPr>
            </w:pPr>
            <w:r>
              <w:rPr>
                <w:rFonts w:ascii="Arial" w:hAnsi="Arial" w:cs="Arial"/>
                <w:sz w:val="20"/>
                <w:szCs w:val="20"/>
              </w:rPr>
              <w:t>Amanda Wilson</w:t>
            </w:r>
          </w:p>
        </w:tc>
      </w:tr>
      <w:tr w:rsidR="00BC096F" w:rsidRPr="003B1F98" w14:paraId="2D150652" w14:textId="77777777" w:rsidTr="00267FDB">
        <w:trPr>
          <w:trHeight w:val="77"/>
          <w:jc w:val="center"/>
        </w:trPr>
        <w:tc>
          <w:tcPr>
            <w:tcW w:w="1615" w:type="dxa"/>
          </w:tcPr>
          <w:p w14:paraId="4FF4F41E" w14:textId="77777777" w:rsidR="00BC096F" w:rsidRPr="00837162" w:rsidRDefault="00BC096F" w:rsidP="00267FDB">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0345F001" w14:textId="4F534352" w:rsidR="00BC096F" w:rsidRPr="00837162" w:rsidRDefault="00BC096F" w:rsidP="00267FDB">
            <w:pPr>
              <w:tabs>
                <w:tab w:val="left" w:pos="5712"/>
              </w:tabs>
              <w:rPr>
                <w:rFonts w:ascii="Arial" w:hAnsi="Arial" w:cs="Arial"/>
                <w:sz w:val="20"/>
                <w:szCs w:val="20"/>
              </w:rPr>
            </w:pPr>
            <w:r>
              <w:rPr>
                <w:rFonts w:ascii="Arial" w:hAnsi="Arial" w:cs="Arial"/>
                <w:sz w:val="20"/>
                <w:szCs w:val="20"/>
              </w:rPr>
              <w:t>Erica Mulryan, Hannah Basting, Lisa Brooks, Matt Dicks, Cassandra Myers</w:t>
            </w:r>
            <w:r w:rsidR="006545C2">
              <w:rPr>
                <w:rFonts w:ascii="Arial" w:hAnsi="Arial" w:cs="Arial"/>
                <w:sz w:val="20"/>
                <w:szCs w:val="20"/>
              </w:rPr>
              <w:t xml:space="preserve"> (TSA)</w:t>
            </w:r>
          </w:p>
        </w:tc>
      </w:tr>
    </w:tbl>
    <w:p w14:paraId="57607B5B" w14:textId="3B271A1C" w:rsidR="001429D7" w:rsidRDefault="001429D7" w:rsidP="00061011">
      <w:pPr>
        <w:ind w:left="1440" w:hanging="1440"/>
        <w:rPr>
          <w:rFonts w:ascii="Arial" w:hAnsi="Arial"/>
          <w:sz w:val="20"/>
          <w:szCs w:val="20"/>
        </w:rPr>
      </w:pPr>
    </w:p>
    <w:p w14:paraId="30EF7C24" w14:textId="77777777" w:rsidR="00061011" w:rsidRPr="00B972CE" w:rsidRDefault="00061011" w:rsidP="00061011">
      <w:pPr>
        <w:ind w:left="1440" w:hanging="1440"/>
        <w:rPr>
          <w:rFonts w:ascii="Arial" w:hAnsi="Arial"/>
          <w:sz w:val="20"/>
          <w:szCs w:val="20"/>
        </w:rPr>
      </w:pPr>
    </w:p>
    <w:p w14:paraId="650F0533" w14:textId="77777777" w:rsidR="00B4597B" w:rsidRDefault="00B4597B" w:rsidP="008C5109">
      <w:pPr>
        <w:rPr>
          <w:rFonts w:ascii="Arial" w:hAnsi="Arial"/>
          <w:b/>
          <w:u w:val="single"/>
        </w:rPr>
      </w:pPr>
    </w:p>
    <w:p w14:paraId="3142CBF8" w14:textId="181B2276" w:rsidR="00DA10BB" w:rsidRPr="00B92290" w:rsidRDefault="0056308A" w:rsidP="00B92290">
      <w:pPr>
        <w:tabs>
          <w:tab w:val="left" w:pos="5712"/>
        </w:tabs>
        <w:rPr>
          <w:rFonts w:ascii="Arial" w:hAnsi="Arial"/>
          <w:b/>
          <w:sz w:val="28"/>
          <w:szCs w:val="28"/>
        </w:rPr>
      </w:pPr>
      <w:r>
        <w:rPr>
          <w:rFonts w:ascii="Arial" w:hAnsi="Arial"/>
          <w:b/>
          <w:sz w:val="28"/>
          <w:szCs w:val="28"/>
        </w:rPr>
        <w:t>Meeting Agenda/Notes</w:t>
      </w:r>
      <w:r w:rsidR="003204E5" w:rsidRPr="00CD142E">
        <w:rPr>
          <w:rFonts w:ascii="Arial" w:hAnsi="Arial"/>
          <w:b/>
        </w:rPr>
        <w:tab/>
      </w:r>
    </w:p>
    <w:p w14:paraId="1BBE038F" w14:textId="77777777" w:rsidR="0045394A" w:rsidRPr="00FB6C60" w:rsidRDefault="0045394A" w:rsidP="0045394A">
      <w:pPr>
        <w:pStyle w:val="ListParagraph"/>
        <w:ind w:left="1080"/>
        <w:rPr>
          <w:rFonts w:ascii="Arial" w:hAnsi="Arial"/>
          <w:sz w:val="20"/>
          <w:szCs w:val="20"/>
        </w:rPr>
      </w:pPr>
    </w:p>
    <w:p w14:paraId="085F677B" w14:textId="6E7A3A35" w:rsidR="00AE4635" w:rsidRDefault="00D95BEF" w:rsidP="0045394A">
      <w:pPr>
        <w:pStyle w:val="ListParagraph"/>
        <w:numPr>
          <w:ilvl w:val="0"/>
          <w:numId w:val="6"/>
        </w:numPr>
        <w:rPr>
          <w:rFonts w:ascii="Arial" w:hAnsi="Arial"/>
          <w:b/>
          <w:sz w:val="20"/>
          <w:szCs w:val="20"/>
        </w:rPr>
      </w:pPr>
      <w:r>
        <w:rPr>
          <w:rFonts w:ascii="Arial" w:hAnsi="Arial"/>
          <w:b/>
          <w:sz w:val="20"/>
          <w:szCs w:val="20"/>
        </w:rPr>
        <w:t>HMIS Vendor/Product RFP</w:t>
      </w:r>
    </w:p>
    <w:p w14:paraId="6217E7E1" w14:textId="4ABF9587" w:rsidR="00061011" w:rsidRDefault="00061011" w:rsidP="00061011">
      <w:pPr>
        <w:pStyle w:val="ListParagraph"/>
        <w:numPr>
          <w:ilvl w:val="1"/>
          <w:numId w:val="6"/>
        </w:numPr>
        <w:rPr>
          <w:rFonts w:ascii="Arial" w:hAnsi="Arial"/>
          <w:bCs/>
          <w:sz w:val="20"/>
          <w:szCs w:val="20"/>
        </w:rPr>
      </w:pPr>
      <w:r w:rsidRPr="00061011">
        <w:rPr>
          <w:rFonts w:ascii="Arial" w:hAnsi="Arial"/>
          <w:bCs/>
          <w:sz w:val="20"/>
          <w:szCs w:val="20"/>
        </w:rPr>
        <w:t>Consideration of Recommendations from Joint HMIS Advisory Committee</w:t>
      </w:r>
    </w:p>
    <w:p w14:paraId="2DACFC5F" w14:textId="0D471036" w:rsidR="00844FC7" w:rsidRDefault="00844FC7" w:rsidP="00BC096F">
      <w:pPr>
        <w:pStyle w:val="ListParagraph"/>
        <w:numPr>
          <w:ilvl w:val="2"/>
          <w:numId w:val="6"/>
        </w:numPr>
        <w:rPr>
          <w:rFonts w:ascii="Arial" w:hAnsi="Arial"/>
          <w:bCs/>
          <w:sz w:val="20"/>
          <w:szCs w:val="20"/>
        </w:rPr>
      </w:pPr>
      <w:r>
        <w:rPr>
          <w:rFonts w:ascii="Arial" w:hAnsi="Arial"/>
          <w:bCs/>
          <w:sz w:val="20"/>
          <w:szCs w:val="20"/>
        </w:rPr>
        <w:t xml:space="preserve">The Joint HMIS Advisory Committee recommended that the Ohio </w:t>
      </w:r>
      <w:proofErr w:type="spellStart"/>
      <w:r>
        <w:rPr>
          <w:rFonts w:ascii="Arial" w:hAnsi="Arial"/>
          <w:bCs/>
          <w:sz w:val="20"/>
          <w:szCs w:val="20"/>
        </w:rPr>
        <w:t>BoSCoC</w:t>
      </w:r>
      <w:proofErr w:type="spellEnd"/>
      <w:r>
        <w:rPr>
          <w:rFonts w:ascii="Arial" w:hAnsi="Arial"/>
          <w:bCs/>
          <w:sz w:val="20"/>
          <w:szCs w:val="20"/>
        </w:rPr>
        <w:t xml:space="preserve"> select the HMIS Vendor of </w:t>
      </w:r>
      <w:proofErr w:type="spellStart"/>
      <w:r>
        <w:rPr>
          <w:rFonts w:ascii="Arial" w:hAnsi="Arial"/>
          <w:bCs/>
          <w:sz w:val="20"/>
          <w:szCs w:val="20"/>
        </w:rPr>
        <w:t>Bitfocus</w:t>
      </w:r>
      <w:proofErr w:type="spellEnd"/>
      <w:r>
        <w:rPr>
          <w:rFonts w:ascii="Arial" w:hAnsi="Arial"/>
          <w:bCs/>
          <w:sz w:val="20"/>
          <w:szCs w:val="20"/>
        </w:rPr>
        <w:t xml:space="preserve"> as the new HMIS vendor for the </w:t>
      </w:r>
      <w:proofErr w:type="spellStart"/>
      <w:r>
        <w:rPr>
          <w:rFonts w:ascii="Arial" w:hAnsi="Arial"/>
          <w:bCs/>
          <w:sz w:val="20"/>
          <w:szCs w:val="20"/>
        </w:rPr>
        <w:t>CoC</w:t>
      </w:r>
      <w:proofErr w:type="spellEnd"/>
      <w:r>
        <w:rPr>
          <w:rFonts w:ascii="Arial" w:hAnsi="Arial"/>
          <w:bCs/>
          <w:sz w:val="20"/>
          <w:szCs w:val="20"/>
        </w:rPr>
        <w:t>.</w:t>
      </w:r>
    </w:p>
    <w:p w14:paraId="7A459851" w14:textId="7933B312" w:rsidR="00844FC7" w:rsidRDefault="00844FC7" w:rsidP="00BC096F">
      <w:pPr>
        <w:pStyle w:val="ListParagraph"/>
        <w:numPr>
          <w:ilvl w:val="2"/>
          <w:numId w:val="6"/>
        </w:numPr>
        <w:rPr>
          <w:rFonts w:ascii="Arial" w:hAnsi="Arial"/>
          <w:bCs/>
          <w:sz w:val="20"/>
          <w:szCs w:val="20"/>
        </w:rPr>
      </w:pPr>
      <w:r>
        <w:rPr>
          <w:rFonts w:ascii="Arial" w:hAnsi="Arial"/>
          <w:bCs/>
          <w:sz w:val="20"/>
          <w:szCs w:val="20"/>
        </w:rPr>
        <w:t xml:space="preserve">Erica reviewed the results of the user/technical surveys, the results from reference checking, and the meeting notes from the Joint HMIS Advisory Committee meeting where the HMIS Vendor recommendation was determined. </w:t>
      </w:r>
    </w:p>
    <w:p w14:paraId="32D82FF7" w14:textId="509C4ECA" w:rsidR="00BC096F" w:rsidRDefault="00BC096F" w:rsidP="00BC096F">
      <w:pPr>
        <w:pStyle w:val="ListParagraph"/>
        <w:numPr>
          <w:ilvl w:val="2"/>
          <w:numId w:val="6"/>
        </w:numPr>
        <w:rPr>
          <w:rFonts w:ascii="Arial" w:hAnsi="Arial"/>
          <w:bCs/>
          <w:sz w:val="20"/>
          <w:szCs w:val="20"/>
        </w:rPr>
      </w:pPr>
      <w:r>
        <w:rPr>
          <w:rFonts w:ascii="Arial" w:hAnsi="Arial"/>
          <w:bCs/>
          <w:sz w:val="20"/>
          <w:szCs w:val="20"/>
        </w:rPr>
        <w:t>Marti moved to accept the recommendations from the Join</w:t>
      </w:r>
      <w:r w:rsidR="00844FC7">
        <w:rPr>
          <w:rFonts w:ascii="Arial" w:hAnsi="Arial"/>
          <w:bCs/>
          <w:sz w:val="20"/>
          <w:szCs w:val="20"/>
        </w:rPr>
        <w:t>t HMIS Advisory Committee</w:t>
      </w:r>
    </w:p>
    <w:p w14:paraId="372B8955" w14:textId="6FEE6D7F" w:rsidR="00BC096F" w:rsidRDefault="00BC096F" w:rsidP="00BC096F">
      <w:pPr>
        <w:pStyle w:val="ListParagraph"/>
        <w:numPr>
          <w:ilvl w:val="2"/>
          <w:numId w:val="6"/>
        </w:numPr>
        <w:rPr>
          <w:rFonts w:ascii="Arial" w:hAnsi="Arial"/>
          <w:bCs/>
          <w:sz w:val="20"/>
          <w:szCs w:val="20"/>
        </w:rPr>
      </w:pPr>
      <w:r>
        <w:rPr>
          <w:rFonts w:ascii="Arial" w:hAnsi="Arial"/>
          <w:bCs/>
          <w:sz w:val="20"/>
          <w:szCs w:val="20"/>
        </w:rPr>
        <w:t>Linda Smith seconded</w:t>
      </w:r>
    </w:p>
    <w:p w14:paraId="28EB9CD8" w14:textId="484A8D49" w:rsidR="00BC096F" w:rsidRDefault="00844FC7" w:rsidP="00BC096F">
      <w:pPr>
        <w:pStyle w:val="ListParagraph"/>
        <w:numPr>
          <w:ilvl w:val="2"/>
          <w:numId w:val="6"/>
        </w:numPr>
        <w:rPr>
          <w:rFonts w:ascii="Arial" w:hAnsi="Arial"/>
          <w:bCs/>
          <w:sz w:val="20"/>
          <w:szCs w:val="20"/>
        </w:rPr>
      </w:pPr>
      <w:r>
        <w:rPr>
          <w:rFonts w:ascii="Arial" w:hAnsi="Arial"/>
          <w:bCs/>
          <w:sz w:val="20"/>
          <w:szCs w:val="20"/>
        </w:rPr>
        <w:t xml:space="preserve">The motion passed unanimously. </w:t>
      </w:r>
      <w:r w:rsidR="00BC096F">
        <w:rPr>
          <w:rFonts w:ascii="Arial" w:hAnsi="Arial"/>
          <w:bCs/>
          <w:sz w:val="20"/>
          <w:szCs w:val="20"/>
        </w:rPr>
        <w:t xml:space="preserve">Amanda </w:t>
      </w:r>
      <w:r>
        <w:rPr>
          <w:rFonts w:ascii="Arial" w:hAnsi="Arial"/>
          <w:bCs/>
          <w:sz w:val="20"/>
          <w:szCs w:val="20"/>
        </w:rPr>
        <w:t xml:space="preserve">Wilson </w:t>
      </w:r>
      <w:r w:rsidR="00BC096F">
        <w:rPr>
          <w:rFonts w:ascii="Arial" w:hAnsi="Arial"/>
          <w:bCs/>
          <w:sz w:val="20"/>
          <w:szCs w:val="20"/>
        </w:rPr>
        <w:t>abstained</w:t>
      </w:r>
    </w:p>
    <w:p w14:paraId="69E8F341" w14:textId="359F6D2E" w:rsidR="00844FC7" w:rsidRDefault="00844FC7" w:rsidP="00BC096F">
      <w:pPr>
        <w:pStyle w:val="ListParagraph"/>
        <w:numPr>
          <w:ilvl w:val="2"/>
          <w:numId w:val="6"/>
        </w:numPr>
        <w:rPr>
          <w:rFonts w:ascii="Arial" w:hAnsi="Arial"/>
          <w:bCs/>
          <w:sz w:val="20"/>
          <w:szCs w:val="20"/>
        </w:rPr>
      </w:pPr>
      <w:r>
        <w:rPr>
          <w:rFonts w:ascii="Arial" w:hAnsi="Arial"/>
          <w:bCs/>
          <w:sz w:val="20"/>
          <w:szCs w:val="20"/>
        </w:rPr>
        <w:t>Next Steps</w:t>
      </w:r>
    </w:p>
    <w:p w14:paraId="402C402C" w14:textId="54ADA4CC" w:rsidR="00844FC7" w:rsidRDefault="00844FC7" w:rsidP="00844FC7">
      <w:pPr>
        <w:pStyle w:val="ListParagraph"/>
        <w:numPr>
          <w:ilvl w:val="3"/>
          <w:numId w:val="6"/>
        </w:numPr>
        <w:rPr>
          <w:rFonts w:ascii="Arial" w:hAnsi="Arial"/>
          <w:bCs/>
          <w:sz w:val="20"/>
          <w:szCs w:val="20"/>
        </w:rPr>
      </w:pPr>
      <w:r>
        <w:rPr>
          <w:rFonts w:ascii="Arial" w:hAnsi="Arial"/>
          <w:bCs/>
          <w:sz w:val="20"/>
          <w:szCs w:val="20"/>
        </w:rPr>
        <w:t xml:space="preserve">Erica, on behalf of the </w:t>
      </w:r>
      <w:proofErr w:type="spellStart"/>
      <w:r>
        <w:rPr>
          <w:rFonts w:ascii="Arial" w:hAnsi="Arial"/>
          <w:bCs/>
          <w:sz w:val="20"/>
          <w:szCs w:val="20"/>
        </w:rPr>
        <w:t>CoC</w:t>
      </w:r>
      <w:proofErr w:type="spellEnd"/>
      <w:r>
        <w:rPr>
          <w:rFonts w:ascii="Arial" w:hAnsi="Arial"/>
          <w:bCs/>
          <w:sz w:val="20"/>
          <w:szCs w:val="20"/>
        </w:rPr>
        <w:t>, will move forward with notifying vendors of the selection</w:t>
      </w:r>
    </w:p>
    <w:p w14:paraId="249816BB" w14:textId="24262877" w:rsidR="00844FC7" w:rsidRDefault="00844FC7" w:rsidP="00844FC7">
      <w:pPr>
        <w:pStyle w:val="ListParagraph"/>
        <w:numPr>
          <w:ilvl w:val="3"/>
          <w:numId w:val="6"/>
        </w:numPr>
        <w:rPr>
          <w:rFonts w:ascii="Arial" w:hAnsi="Arial"/>
          <w:bCs/>
          <w:sz w:val="20"/>
          <w:szCs w:val="20"/>
        </w:rPr>
      </w:pPr>
      <w:r>
        <w:rPr>
          <w:rFonts w:ascii="Arial" w:hAnsi="Arial"/>
          <w:bCs/>
          <w:sz w:val="20"/>
          <w:szCs w:val="20"/>
        </w:rPr>
        <w:t xml:space="preserve">The HMIS Lead and </w:t>
      </w:r>
      <w:proofErr w:type="spellStart"/>
      <w:r>
        <w:rPr>
          <w:rFonts w:ascii="Arial" w:hAnsi="Arial"/>
          <w:bCs/>
          <w:sz w:val="20"/>
          <w:szCs w:val="20"/>
        </w:rPr>
        <w:t>CoC</w:t>
      </w:r>
      <w:proofErr w:type="spellEnd"/>
      <w:r>
        <w:rPr>
          <w:rFonts w:ascii="Arial" w:hAnsi="Arial"/>
          <w:bCs/>
          <w:sz w:val="20"/>
          <w:szCs w:val="20"/>
        </w:rPr>
        <w:t xml:space="preserve"> staff will then begin contract negotiations with the successful vendor</w:t>
      </w:r>
    </w:p>
    <w:p w14:paraId="66EB1965" w14:textId="04923F29" w:rsidR="00844FC7" w:rsidRDefault="00844FC7" w:rsidP="00844FC7">
      <w:pPr>
        <w:pStyle w:val="ListParagraph"/>
        <w:numPr>
          <w:ilvl w:val="3"/>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staff will keep </w:t>
      </w:r>
      <w:proofErr w:type="spellStart"/>
      <w:r>
        <w:rPr>
          <w:rFonts w:ascii="Arial" w:hAnsi="Arial"/>
          <w:bCs/>
          <w:sz w:val="20"/>
          <w:szCs w:val="20"/>
        </w:rPr>
        <w:t>CoC</w:t>
      </w:r>
      <w:proofErr w:type="spellEnd"/>
      <w:r>
        <w:rPr>
          <w:rFonts w:ascii="Arial" w:hAnsi="Arial"/>
          <w:bCs/>
          <w:sz w:val="20"/>
          <w:szCs w:val="20"/>
        </w:rPr>
        <w:t xml:space="preserve"> Board apprised on ongoing plans/work as we prepare for the HMIS transfer</w:t>
      </w:r>
    </w:p>
    <w:p w14:paraId="798DCC27" w14:textId="6B800163" w:rsidR="00844FC7" w:rsidRPr="00061011" w:rsidRDefault="00844FC7" w:rsidP="00844FC7">
      <w:pPr>
        <w:pStyle w:val="ListParagraph"/>
        <w:numPr>
          <w:ilvl w:val="3"/>
          <w:numId w:val="6"/>
        </w:numPr>
        <w:rPr>
          <w:rFonts w:ascii="Arial" w:hAnsi="Arial"/>
          <w:bCs/>
          <w:sz w:val="20"/>
          <w:szCs w:val="20"/>
        </w:rPr>
      </w:pPr>
      <w:r>
        <w:rPr>
          <w:rFonts w:ascii="Arial" w:hAnsi="Arial"/>
          <w:bCs/>
          <w:sz w:val="20"/>
          <w:szCs w:val="20"/>
        </w:rPr>
        <w:t>Timeline for transfer is most likely last 2021/early 2022</w:t>
      </w:r>
    </w:p>
    <w:p w14:paraId="5D3B3FD3" w14:textId="77777777" w:rsidR="00AE4635" w:rsidRDefault="00AE4635" w:rsidP="00AE4635">
      <w:pPr>
        <w:pStyle w:val="ListParagraph"/>
        <w:ind w:left="1800"/>
        <w:rPr>
          <w:rFonts w:ascii="Arial" w:hAnsi="Arial"/>
          <w:b/>
          <w:sz w:val="20"/>
          <w:szCs w:val="20"/>
        </w:rPr>
      </w:pPr>
    </w:p>
    <w:p w14:paraId="1A614843" w14:textId="399A10EB" w:rsidR="00B92290" w:rsidRDefault="00D95BEF" w:rsidP="0045394A">
      <w:pPr>
        <w:pStyle w:val="ListParagraph"/>
        <w:numPr>
          <w:ilvl w:val="0"/>
          <w:numId w:val="6"/>
        </w:numPr>
        <w:rPr>
          <w:rFonts w:ascii="Arial" w:hAnsi="Arial"/>
          <w:b/>
          <w:sz w:val="20"/>
          <w:szCs w:val="20"/>
        </w:rPr>
      </w:pP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Board and Performance and Outcomes Committee Membership</w:t>
      </w:r>
    </w:p>
    <w:p w14:paraId="0D2ED3A8" w14:textId="4BCB619B" w:rsidR="00061011" w:rsidRDefault="00061011" w:rsidP="00D95BEF">
      <w:pPr>
        <w:pStyle w:val="ListParagraph"/>
        <w:numPr>
          <w:ilvl w:val="1"/>
          <w:numId w:val="6"/>
        </w:numPr>
        <w:rPr>
          <w:rFonts w:ascii="Arial" w:hAnsi="Arial"/>
          <w:bCs/>
          <w:sz w:val="20"/>
          <w:szCs w:val="20"/>
        </w:rPr>
      </w:pPr>
      <w:r w:rsidRPr="00061011">
        <w:rPr>
          <w:rFonts w:ascii="Arial" w:hAnsi="Arial"/>
          <w:bCs/>
          <w:sz w:val="20"/>
          <w:szCs w:val="20"/>
        </w:rPr>
        <w:t>Consideration of Recommended Slate of Candidates</w:t>
      </w:r>
    </w:p>
    <w:p w14:paraId="3C8DF1D1" w14:textId="67A016D0" w:rsidR="00844FC7" w:rsidRDefault="00844FC7" w:rsidP="00BC096F">
      <w:pPr>
        <w:pStyle w:val="ListParagraph"/>
        <w:numPr>
          <w:ilvl w:val="2"/>
          <w:numId w:val="6"/>
        </w:numPr>
        <w:rPr>
          <w:rFonts w:ascii="Arial" w:hAnsi="Arial"/>
          <w:bCs/>
          <w:sz w:val="20"/>
          <w:szCs w:val="20"/>
        </w:rPr>
      </w:pPr>
      <w:r>
        <w:rPr>
          <w:rFonts w:ascii="Arial" w:hAnsi="Arial"/>
          <w:bCs/>
          <w:sz w:val="20"/>
          <w:szCs w:val="20"/>
        </w:rPr>
        <w:t>Erica reviewed the recommended slate of candidates prepared by the Steering Committee</w:t>
      </w:r>
    </w:p>
    <w:p w14:paraId="546C4FB9" w14:textId="28C22EE6" w:rsidR="00BC096F" w:rsidRDefault="00BC096F" w:rsidP="00BC096F">
      <w:pPr>
        <w:pStyle w:val="ListParagraph"/>
        <w:numPr>
          <w:ilvl w:val="2"/>
          <w:numId w:val="6"/>
        </w:numPr>
        <w:rPr>
          <w:rFonts w:ascii="Arial" w:hAnsi="Arial"/>
          <w:bCs/>
          <w:sz w:val="20"/>
          <w:szCs w:val="20"/>
        </w:rPr>
      </w:pPr>
      <w:r>
        <w:rPr>
          <w:rFonts w:ascii="Arial" w:hAnsi="Arial"/>
          <w:bCs/>
          <w:sz w:val="20"/>
          <w:szCs w:val="20"/>
        </w:rPr>
        <w:t>Steve moved to approve/accept the recommended slate of candidates</w:t>
      </w:r>
    </w:p>
    <w:p w14:paraId="7F9E78E4" w14:textId="7B030A65" w:rsidR="00BC096F" w:rsidRDefault="00BC096F" w:rsidP="00BC096F">
      <w:pPr>
        <w:pStyle w:val="ListParagraph"/>
        <w:numPr>
          <w:ilvl w:val="2"/>
          <w:numId w:val="6"/>
        </w:numPr>
        <w:rPr>
          <w:rFonts w:ascii="Arial" w:hAnsi="Arial"/>
          <w:bCs/>
          <w:sz w:val="20"/>
          <w:szCs w:val="20"/>
        </w:rPr>
      </w:pPr>
      <w:r>
        <w:rPr>
          <w:rFonts w:ascii="Arial" w:hAnsi="Arial"/>
          <w:bCs/>
          <w:sz w:val="20"/>
          <w:szCs w:val="20"/>
        </w:rPr>
        <w:lastRenderedPageBreak/>
        <w:t xml:space="preserve">Amanda seconded </w:t>
      </w:r>
    </w:p>
    <w:p w14:paraId="3EB2C4BF" w14:textId="124B67B6" w:rsidR="00BC096F" w:rsidRDefault="00844FC7" w:rsidP="00BC096F">
      <w:pPr>
        <w:pStyle w:val="ListParagraph"/>
        <w:numPr>
          <w:ilvl w:val="2"/>
          <w:numId w:val="6"/>
        </w:numPr>
        <w:rPr>
          <w:rFonts w:ascii="Arial" w:hAnsi="Arial"/>
          <w:bCs/>
          <w:sz w:val="20"/>
          <w:szCs w:val="20"/>
        </w:rPr>
      </w:pPr>
      <w:r>
        <w:rPr>
          <w:rFonts w:ascii="Arial" w:hAnsi="Arial"/>
          <w:bCs/>
          <w:sz w:val="20"/>
          <w:szCs w:val="20"/>
        </w:rPr>
        <w:t xml:space="preserve">The motion passed unanimously. The following </w:t>
      </w:r>
      <w:proofErr w:type="spellStart"/>
      <w:r>
        <w:rPr>
          <w:rFonts w:ascii="Arial" w:hAnsi="Arial"/>
          <w:bCs/>
          <w:sz w:val="20"/>
          <w:szCs w:val="20"/>
        </w:rPr>
        <w:t>CoC</w:t>
      </w:r>
      <w:proofErr w:type="spellEnd"/>
      <w:r>
        <w:rPr>
          <w:rFonts w:ascii="Arial" w:hAnsi="Arial"/>
          <w:bCs/>
          <w:sz w:val="20"/>
          <w:szCs w:val="20"/>
        </w:rPr>
        <w:t xml:space="preserve"> Board members abstained from voting: Fred Berry,</w:t>
      </w:r>
      <w:r w:rsidR="00BC096F">
        <w:rPr>
          <w:rFonts w:ascii="Arial" w:hAnsi="Arial"/>
          <w:bCs/>
          <w:sz w:val="20"/>
          <w:szCs w:val="20"/>
        </w:rPr>
        <w:t xml:space="preserve"> Laurie</w:t>
      </w:r>
      <w:r>
        <w:rPr>
          <w:rFonts w:ascii="Arial" w:hAnsi="Arial"/>
          <w:bCs/>
          <w:sz w:val="20"/>
          <w:szCs w:val="20"/>
        </w:rPr>
        <w:t xml:space="preserve"> Valentine</w:t>
      </w:r>
      <w:r w:rsidR="00BC096F">
        <w:rPr>
          <w:rFonts w:ascii="Arial" w:hAnsi="Arial"/>
          <w:bCs/>
          <w:sz w:val="20"/>
          <w:szCs w:val="20"/>
        </w:rPr>
        <w:t>, Sue</w:t>
      </w:r>
      <w:r>
        <w:rPr>
          <w:rFonts w:ascii="Arial" w:hAnsi="Arial"/>
          <w:bCs/>
          <w:sz w:val="20"/>
          <w:szCs w:val="20"/>
        </w:rPr>
        <w:t xml:space="preserve"> </w:t>
      </w:r>
      <w:proofErr w:type="spellStart"/>
      <w:r>
        <w:rPr>
          <w:rFonts w:ascii="Arial" w:hAnsi="Arial"/>
          <w:bCs/>
          <w:sz w:val="20"/>
          <w:szCs w:val="20"/>
        </w:rPr>
        <w:t>Tafrate</w:t>
      </w:r>
      <w:proofErr w:type="spellEnd"/>
      <w:r w:rsidR="00BC096F">
        <w:rPr>
          <w:rFonts w:ascii="Arial" w:hAnsi="Arial"/>
          <w:bCs/>
          <w:sz w:val="20"/>
          <w:szCs w:val="20"/>
        </w:rPr>
        <w:t>, Katie</w:t>
      </w:r>
      <w:r>
        <w:rPr>
          <w:rFonts w:ascii="Arial" w:hAnsi="Arial"/>
          <w:bCs/>
          <w:sz w:val="20"/>
          <w:szCs w:val="20"/>
        </w:rPr>
        <w:t xml:space="preserve"> </w:t>
      </w:r>
      <w:proofErr w:type="spellStart"/>
      <w:r>
        <w:rPr>
          <w:rFonts w:ascii="Arial" w:hAnsi="Arial"/>
          <w:bCs/>
          <w:sz w:val="20"/>
          <w:szCs w:val="20"/>
        </w:rPr>
        <w:t>Kitchin</w:t>
      </w:r>
      <w:proofErr w:type="spellEnd"/>
      <w:r w:rsidR="00BC096F">
        <w:rPr>
          <w:rFonts w:ascii="Arial" w:hAnsi="Arial"/>
          <w:bCs/>
          <w:sz w:val="20"/>
          <w:szCs w:val="20"/>
        </w:rPr>
        <w:t>, Steve</w:t>
      </w:r>
      <w:r>
        <w:rPr>
          <w:rFonts w:ascii="Arial" w:hAnsi="Arial"/>
          <w:bCs/>
          <w:sz w:val="20"/>
          <w:szCs w:val="20"/>
        </w:rPr>
        <w:t xml:space="preserve"> Sturgill</w:t>
      </w:r>
    </w:p>
    <w:p w14:paraId="04F2E78A" w14:textId="6C8DB251" w:rsidR="00BC096F" w:rsidRPr="00061011" w:rsidRDefault="00BC096F" w:rsidP="00BC096F">
      <w:pPr>
        <w:pStyle w:val="ListParagraph"/>
        <w:numPr>
          <w:ilvl w:val="2"/>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Board agreed with Steering </w:t>
      </w:r>
      <w:proofErr w:type="spellStart"/>
      <w:r>
        <w:rPr>
          <w:rFonts w:ascii="Arial" w:hAnsi="Arial"/>
          <w:bCs/>
          <w:sz w:val="20"/>
          <w:szCs w:val="20"/>
        </w:rPr>
        <w:t>Cte</w:t>
      </w:r>
      <w:proofErr w:type="spellEnd"/>
      <w:r>
        <w:rPr>
          <w:rFonts w:ascii="Arial" w:hAnsi="Arial"/>
          <w:bCs/>
          <w:sz w:val="20"/>
          <w:szCs w:val="20"/>
        </w:rPr>
        <w:t xml:space="preserve"> recommendations to allow additional members to be added to the Performance </w:t>
      </w:r>
      <w:proofErr w:type="spellStart"/>
      <w:r w:rsidR="00844FC7">
        <w:rPr>
          <w:rFonts w:ascii="Arial" w:hAnsi="Arial"/>
          <w:bCs/>
          <w:sz w:val="20"/>
          <w:szCs w:val="20"/>
        </w:rPr>
        <w:t>C</w:t>
      </w:r>
      <w:r>
        <w:rPr>
          <w:rFonts w:ascii="Arial" w:hAnsi="Arial"/>
          <w:bCs/>
          <w:sz w:val="20"/>
          <w:szCs w:val="20"/>
        </w:rPr>
        <w:t>te</w:t>
      </w:r>
      <w:proofErr w:type="spellEnd"/>
      <w:r>
        <w:rPr>
          <w:rFonts w:ascii="Arial" w:hAnsi="Arial"/>
          <w:bCs/>
          <w:sz w:val="20"/>
          <w:szCs w:val="20"/>
        </w:rPr>
        <w:t xml:space="preserve"> in the future</w:t>
      </w:r>
      <w:r w:rsidR="00844FC7">
        <w:rPr>
          <w:rFonts w:ascii="Arial" w:hAnsi="Arial"/>
          <w:bCs/>
          <w:sz w:val="20"/>
          <w:szCs w:val="20"/>
        </w:rPr>
        <w:t>,</w:t>
      </w:r>
      <w:r>
        <w:rPr>
          <w:rFonts w:ascii="Arial" w:hAnsi="Arial"/>
          <w:bCs/>
          <w:sz w:val="20"/>
          <w:szCs w:val="20"/>
        </w:rPr>
        <w:t xml:space="preserve"> if people expressed interest. </w:t>
      </w:r>
    </w:p>
    <w:p w14:paraId="70BAD82A" w14:textId="091B3FEE" w:rsidR="000A3F39" w:rsidRPr="00BC096F" w:rsidRDefault="00D95BEF" w:rsidP="00AE4635">
      <w:pPr>
        <w:pStyle w:val="ListParagraph"/>
        <w:numPr>
          <w:ilvl w:val="1"/>
          <w:numId w:val="6"/>
        </w:numPr>
        <w:rPr>
          <w:rFonts w:ascii="Arial" w:hAnsi="Arial"/>
          <w:b/>
          <w:sz w:val="20"/>
          <w:szCs w:val="20"/>
        </w:rPr>
      </w:pPr>
      <w:proofErr w:type="spellStart"/>
      <w:r>
        <w:rPr>
          <w:rFonts w:ascii="Arial" w:hAnsi="Arial"/>
          <w:bCs/>
          <w:sz w:val="20"/>
          <w:szCs w:val="20"/>
        </w:rPr>
        <w:t>CoC</w:t>
      </w:r>
      <w:proofErr w:type="spellEnd"/>
      <w:r>
        <w:rPr>
          <w:rFonts w:ascii="Arial" w:hAnsi="Arial"/>
          <w:bCs/>
          <w:sz w:val="20"/>
          <w:szCs w:val="20"/>
        </w:rPr>
        <w:t xml:space="preserve"> Board Chair election</w:t>
      </w:r>
    </w:p>
    <w:p w14:paraId="3B4541A8" w14:textId="66BDB3FA" w:rsidR="00BC096F" w:rsidRPr="00844FC7" w:rsidRDefault="00BC096F" w:rsidP="00BC096F">
      <w:pPr>
        <w:pStyle w:val="ListParagraph"/>
        <w:numPr>
          <w:ilvl w:val="2"/>
          <w:numId w:val="6"/>
        </w:numPr>
        <w:rPr>
          <w:rFonts w:ascii="Arial" w:hAnsi="Arial"/>
          <w:bCs/>
          <w:sz w:val="20"/>
          <w:szCs w:val="20"/>
        </w:rPr>
      </w:pPr>
      <w:r w:rsidRPr="00844FC7">
        <w:rPr>
          <w:rFonts w:ascii="Arial" w:hAnsi="Arial"/>
          <w:bCs/>
          <w:sz w:val="20"/>
          <w:szCs w:val="20"/>
        </w:rPr>
        <w:t xml:space="preserve">Fred nominated himself; Steve moved to elect Fred as </w:t>
      </w:r>
      <w:proofErr w:type="spellStart"/>
      <w:r w:rsidR="00844FC7" w:rsidRPr="00844FC7">
        <w:rPr>
          <w:rFonts w:ascii="Arial" w:hAnsi="Arial"/>
          <w:bCs/>
          <w:sz w:val="20"/>
          <w:szCs w:val="20"/>
        </w:rPr>
        <w:t>CoC</w:t>
      </w:r>
      <w:proofErr w:type="spellEnd"/>
      <w:r w:rsidR="00844FC7" w:rsidRPr="00844FC7">
        <w:rPr>
          <w:rFonts w:ascii="Arial" w:hAnsi="Arial"/>
          <w:bCs/>
          <w:sz w:val="20"/>
          <w:szCs w:val="20"/>
        </w:rPr>
        <w:t xml:space="preserve"> Board </w:t>
      </w:r>
      <w:r w:rsidRPr="00844FC7">
        <w:rPr>
          <w:rFonts w:ascii="Arial" w:hAnsi="Arial"/>
          <w:bCs/>
          <w:sz w:val="20"/>
          <w:szCs w:val="20"/>
        </w:rPr>
        <w:t>Chair. Krista seconded.</w:t>
      </w:r>
    </w:p>
    <w:p w14:paraId="6CD130C6" w14:textId="77777777" w:rsidR="00844FC7" w:rsidRPr="00844FC7" w:rsidRDefault="00844FC7" w:rsidP="00BC096F">
      <w:pPr>
        <w:pStyle w:val="ListParagraph"/>
        <w:numPr>
          <w:ilvl w:val="2"/>
          <w:numId w:val="6"/>
        </w:numPr>
        <w:rPr>
          <w:rFonts w:ascii="Arial" w:hAnsi="Arial"/>
          <w:bCs/>
          <w:sz w:val="20"/>
          <w:szCs w:val="20"/>
        </w:rPr>
      </w:pPr>
      <w:r w:rsidRPr="00844FC7">
        <w:rPr>
          <w:rFonts w:ascii="Arial" w:hAnsi="Arial"/>
          <w:bCs/>
          <w:sz w:val="20"/>
          <w:szCs w:val="20"/>
        </w:rPr>
        <w:t>The motion p</w:t>
      </w:r>
      <w:r w:rsidR="00BC096F" w:rsidRPr="00844FC7">
        <w:rPr>
          <w:rFonts w:ascii="Arial" w:hAnsi="Arial"/>
          <w:bCs/>
          <w:sz w:val="20"/>
          <w:szCs w:val="20"/>
        </w:rPr>
        <w:t xml:space="preserve">assed unanimously. </w:t>
      </w:r>
      <w:r w:rsidRPr="00844FC7">
        <w:rPr>
          <w:rFonts w:ascii="Arial" w:hAnsi="Arial"/>
          <w:bCs/>
          <w:sz w:val="20"/>
          <w:szCs w:val="20"/>
        </w:rPr>
        <w:t>Fred Berry abstained from voting</w:t>
      </w:r>
    </w:p>
    <w:p w14:paraId="75703AF1" w14:textId="050A854A" w:rsidR="00BC096F" w:rsidRPr="00844FC7" w:rsidRDefault="00844FC7" w:rsidP="00BC096F">
      <w:pPr>
        <w:pStyle w:val="ListParagraph"/>
        <w:numPr>
          <w:ilvl w:val="2"/>
          <w:numId w:val="6"/>
        </w:numPr>
        <w:rPr>
          <w:rFonts w:ascii="Arial" w:hAnsi="Arial"/>
          <w:bCs/>
          <w:sz w:val="20"/>
          <w:szCs w:val="20"/>
        </w:rPr>
      </w:pPr>
      <w:r w:rsidRPr="00844FC7">
        <w:rPr>
          <w:rFonts w:ascii="Arial" w:hAnsi="Arial"/>
          <w:bCs/>
          <w:sz w:val="20"/>
          <w:szCs w:val="20"/>
        </w:rPr>
        <w:t xml:space="preserve">The </w:t>
      </w:r>
      <w:proofErr w:type="spellStart"/>
      <w:r w:rsidRPr="00844FC7">
        <w:rPr>
          <w:rFonts w:ascii="Arial" w:hAnsi="Arial"/>
          <w:bCs/>
          <w:sz w:val="20"/>
          <w:szCs w:val="20"/>
        </w:rPr>
        <w:t>CoC</w:t>
      </w:r>
      <w:proofErr w:type="spellEnd"/>
      <w:r w:rsidRPr="00844FC7">
        <w:rPr>
          <w:rFonts w:ascii="Arial" w:hAnsi="Arial"/>
          <w:bCs/>
          <w:sz w:val="20"/>
          <w:szCs w:val="20"/>
        </w:rPr>
        <w:t xml:space="preserve"> Board thanked Deb </w:t>
      </w:r>
      <w:proofErr w:type="spellStart"/>
      <w:r w:rsidRPr="00844FC7">
        <w:rPr>
          <w:rFonts w:ascii="Arial" w:hAnsi="Arial"/>
          <w:bCs/>
          <w:sz w:val="20"/>
          <w:szCs w:val="20"/>
        </w:rPr>
        <w:t>Tegtmeyer</w:t>
      </w:r>
      <w:proofErr w:type="spellEnd"/>
      <w:r w:rsidRPr="00844FC7">
        <w:rPr>
          <w:rFonts w:ascii="Arial" w:hAnsi="Arial"/>
          <w:bCs/>
          <w:sz w:val="20"/>
          <w:szCs w:val="20"/>
        </w:rPr>
        <w:t xml:space="preserve"> for serving as the </w:t>
      </w:r>
      <w:proofErr w:type="spellStart"/>
      <w:r w:rsidRPr="00844FC7">
        <w:rPr>
          <w:rFonts w:ascii="Arial" w:hAnsi="Arial"/>
          <w:bCs/>
          <w:sz w:val="20"/>
          <w:szCs w:val="20"/>
        </w:rPr>
        <w:t>CoC</w:t>
      </w:r>
      <w:proofErr w:type="spellEnd"/>
      <w:r w:rsidRPr="00844FC7">
        <w:rPr>
          <w:rFonts w:ascii="Arial" w:hAnsi="Arial"/>
          <w:bCs/>
          <w:sz w:val="20"/>
          <w:szCs w:val="20"/>
        </w:rPr>
        <w:t xml:space="preserve"> Board chair for the past 2 terms. </w:t>
      </w:r>
      <w:r w:rsidR="00BC096F" w:rsidRPr="00844FC7">
        <w:rPr>
          <w:rFonts w:ascii="Arial" w:hAnsi="Arial"/>
          <w:bCs/>
          <w:sz w:val="20"/>
          <w:szCs w:val="20"/>
        </w:rPr>
        <w:t xml:space="preserve"> </w:t>
      </w:r>
    </w:p>
    <w:p w14:paraId="7CF57A21" w14:textId="77777777" w:rsidR="00DA5216" w:rsidRPr="00DA5216" w:rsidRDefault="00DA5216" w:rsidP="00DA5216">
      <w:pPr>
        <w:pStyle w:val="ListParagraph"/>
        <w:ind w:left="1080"/>
        <w:rPr>
          <w:rFonts w:ascii="Arial" w:hAnsi="Arial"/>
          <w:b/>
          <w:sz w:val="20"/>
          <w:szCs w:val="20"/>
        </w:rPr>
      </w:pPr>
    </w:p>
    <w:p w14:paraId="6A60A507" w14:textId="475F10C3" w:rsidR="00DA5216" w:rsidRDefault="00AE4635" w:rsidP="00DA5216">
      <w:pPr>
        <w:pStyle w:val="ListParagraph"/>
        <w:numPr>
          <w:ilvl w:val="0"/>
          <w:numId w:val="6"/>
        </w:numPr>
        <w:rPr>
          <w:rFonts w:ascii="Arial" w:hAnsi="Arial"/>
          <w:b/>
          <w:sz w:val="20"/>
          <w:szCs w:val="20"/>
        </w:rPr>
      </w:pPr>
      <w:r>
        <w:rPr>
          <w:rFonts w:ascii="Arial" w:hAnsi="Arial"/>
          <w:b/>
          <w:sz w:val="20"/>
          <w:szCs w:val="20"/>
        </w:rPr>
        <w:t>COVID-19 Updates</w:t>
      </w:r>
    </w:p>
    <w:p w14:paraId="2512E980" w14:textId="6EB4A6AF" w:rsidR="00B92290" w:rsidRDefault="00061011" w:rsidP="00B92290">
      <w:pPr>
        <w:pStyle w:val="ListParagraph"/>
        <w:numPr>
          <w:ilvl w:val="1"/>
          <w:numId w:val="6"/>
        </w:numPr>
        <w:rPr>
          <w:rFonts w:ascii="Arial" w:hAnsi="Arial"/>
          <w:bCs/>
          <w:sz w:val="20"/>
          <w:szCs w:val="20"/>
        </w:rPr>
      </w:pPr>
      <w:r>
        <w:rPr>
          <w:rFonts w:ascii="Arial" w:hAnsi="Arial"/>
          <w:bCs/>
          <w:sz w:val="20"/>
          <w:szCs w:val="20"/>
        </w:rPr>
        <w:t xml:space="preserve">FY2020 </w:t>
      </w:r>
      <w:proofErr w:type="spellStart"/>
      <w:r w:rsidR="00B92290" w:rsidRPr="00061011">
        <w:rPr>
          <w:rFonts w:ascii="Arial" w:hAnsi="Arial"/>
          <w:bCs/>
          <w:sz w:val="20"/>
          <w:szCs w:val="20"/>
        </w:rPr>
        <w:t>CoC</w:t>
      </w:r>
      <w:proofErr w:type="spellEnd"/>
      <w:r w:rsidR="00B92290" w:rsidRPr="00061011">
        <w:rPr>
          <w:rFonts w:ascii="Arial" w:hAnsi="Arial"/>
          <w:bCs/>
          <w:sz w:val="20"/>
          <w:szCs w:val="20"/>
        </w:rPr>
        <w:t xml:space="preserve"> </w:t>
      </w:r>
      <w:r w:rsidR="000A3A0A" w:rsidRPr="00061011">
        <w:rPr>
          <w:rFonts w:ascii="Arial" w:hAnsi="Arial"/>
          <w:bCs/>
          <w:sz w:val="20"/>
          <w:szCs w:val="20"/>
        </w:rPr>
        <w:t xml:space="preserve">Competition </w:t>
      </w:r>
      <w:r w:rsidR="00B92290" w:rsidRPr="00061011">
        <w:rPr>
          <w:rFonts w:ascii="Arial" w:hAnsi="Arial"/>
          <w:bCs/>
          <w:sz w:val="20"/>
          <w:szCs w:val="20"/>
        </w:rPr>
        <w:t>updates</w:t>
      </w:r>
    </w:p>
    <w:p w14:paraId="236B89F4" w14:textId="2F9CA195" w:rsidR="006545C2" w:rsidRDefault="006545C2" w:rsidP="006545C2">
      <w:pPr>
        <w:pStyle w:val="ListParagraph"/>
        <w:numPr>
          <w:ilvl w:val="2"/>
          <w:numId w:val="6"/>
        </w:numPr>
        <w:rPr>
          <w:rFonts w:ascii="Arial" w:hAnsi="Arial"/>
          <w:bCs/>
          <w:sz w:val="20"/>
          <w:szCs w:val="20"/>
        </w:rPr>
      </w:pPr>
      <w:r>
        <w:rPr>
          <w:rFonts w:ascii="Arial" w:hAnsi="Arial"/>
          <w:bCs/>
          <w:sz w:val="20"/>
          <w:szCs w:val="20"/>
        </w:rPr>
        <w:t xml:space="preserve">The FY2020 </w:t>
      </w:r>
      <w:proofErr w:type="spellStart"/>
      <w:r>
        <w:rPr>
          <w:rFonts w:ascii="Arial" w:hAnsi="Arial"/>
          <w:bCs/>
          <w:sz w:val="20"/>
          <w:szCs w:val="20"/>
        </w:rPr>
        <w:t>CoC</w:t>
      </w:r>
      <w:proofErr w:type="spellEnd"/>
      <w:r>
        <w:rPr>
          <w:rFonts w:ascii="Arial" w:hAnsi="Arial"/>
          <w:bCs/>
          <w:sz w:val="20"/>
          <w:szCs w:val="20"/>
        </w:rPr>
        <w:t xml:space="preserve"> Competition has formally been canceled, instead HUD will renew all current </w:t>
      </w:r>
      <w:proofErr w:type="spellStart"/>
      <w:r>
        <w:rPr>
          <w:rFonts w:ascii="Arial" w:hAnsi="Arial"/>
          <w:bCs/>
          <w:sz w:val="20"/>
          <w:szCs w:val="20"/>
        </w:rPr>
        <w:t>CoC</w:t>
      </w:r>
      <w:proofErr w:type="spellEnd"/>
      <w:r>
        <w:rPr>
          <w:rFonts w:ascii="Arial" w:hAnsi="Arial"/>
          <w:bCs/>
          <w:sz w:val="20"/>
          <w:szCs w:val="20"/>
        </w:rPr>
        <w:t xml:space="preserve"> grantees. HUD has indicated they will renew grants directly with grants, providing funding adjustments based on local FMR changes. Unfortunately, this means no new funding for new projects. HUD has indicated they plan to hold a traditional </w:t>
      </w:r>
      <w:proofErr w:type="spellStart"/>
      <w:r>
        <w:rPr>
          <w:rFonts w:ascii="Arial" w:hAnsi="Arial"/>
          <w:bCs/>
          <w:sz w:val="20"/>
          <w:szCs w:val="20"/>
        </w:rPr>
        <w:t>CoC</w:t>
      </w:r>
      <w:proofErr w:type="spellEnd"/>
      <w:r>
        <w:rPr>
          <w:rFonts w:ascii="Arial" w:hAnsi="Arial"/>
          <w:bCs/>
          <w:sz w:val="20"/>
          <w:szCs w:val="20"/>
        </w:rPr>
        <w:t xml:space="preserve"> Competition on FY2021.</w:t>
      </w:r>
    </w:p>
    <w:p w14:paraId="7498C552" w14:textId="54D1BBA2" w:rsidR="00061011" w:rsidRDefault="00061011" w:rsidP="00B92290">
      <w:pPr>
        <w:pStyle w:val="ListParagraph"/>
        <w:numPr>
          <w:ilvl w:val="1"/>
          <w:numId w:val="6"/>
        </w:numPr>
        <w:rPr>
          <w:rFonts w:ascii="Arial" w:hAnsi="Arial"/>
          <w:bCs/>
          <w:sz w:val="20"/>
          <w:szCs w:val="20"/>
        </w:rPr>
      </w:pPr>
      <w:r>
        <w:rPr>
          <w:rFonts w:ascii="Arial" w:hAnsi="Arial"/>
          <w:bCs/>
          <w:sz w:val="20"/>
          <w:szCs w:val="20"/>
        </w:rPr>
        <w:t>Vaccine Distribution</w:t>
      </w:r>
    </w:p>
    <w:p w14:paraId="0D181F21" w14:textId="7B2BF58A" w:rsidR="00EC2042" w:rsidRDefault="00EC2042" w:rsidP="00EC2042">
      <w:pPr>
        <w:pStyle w:val="ListParagraph"/>
        <w:numPr>
          <w:ilvl w:val="2"/>
          <w:numId w:val="6"/>
        </w:numPr>
        <w:rPr>
          <w:rFonts w:ascii="Arial" w:hAnsi="Arial"/>
          <w:bCs/>
          <w:sz w:val="20"/>
          <w:szCs w:val="20"/>
        </w:rPr>
      </w:pPr>
      <w:r>
        <w:rPr>
          <w:rFonts w:ascii="Arial" w:hAnsi="Arial"/>
          <w:bCs/>
          <w:sz w:val="20"/>
          <w:szCs w:val="20"/>
        </w:rPr>
        <w:t>Local movement to distribute vaccines to shelter residents and staff?</w:t>
      </w:r>
    </w:p>
    <w:p w14:paraId="6077A72B" w14:textId="1D9DCEAD" w:rsidR="00BC096F" w:rsidRDefault="00BC096F" w:rsidP="00BC096F">
      <w:pPr>
        <w:pStyle w:val="ListParagraph"/>
        <w:numPr>
          <w:ilvl w:val="3"/>
          <w:numId w:val="6"/>
        </w:numPr>
        <w:rPr>
          <w:rFonts w:ascii="Arial" w:hAnsi="Arial"/>
          <w:bCs/>
          <w:sz w:val="20"/>
          <w:szCs w:val="20"/>
        </w:rPr>
      </w:pPr>
      <w:r>
        <w:rPr>
          <w:rFonts w:ascii="Arial" w:hAnsi="Arial"/>
          <w:bCs/>
          <w:sz w:val="20"/>
          <w:szCs w:val="20"/>
        </w:rPr>
        <w:t xml:space="preserve">Region 6 – local LHD offered vaccine to homeless services staff and health care center staff. Most staff declined the vaccine. Offered to shelter clients as well, although logistical challenges, and concerns related to tracking doses and ensuring full vaccination. Transportation is a barrier as well. </w:t>
      </w:r>
    </w:p>
    <w:p w14:paraId="4A0E915F" w14:textId="56B38FC4" w:rsidR="00BC096F" w:rsidRDefault="00BC096F" w:rsidP="00BC096F">
      <w:pPr>
        <w:pStyle w:val="ListParagraph"/>
        <w:numPr>
          <w:ilvl w:val="3"/>
          <w:numId w:val="6"/>
        </w:numPr>
        <w:rPr>
          <w:rFonts w:ascii="Arial" w:hAnsi="Arial"/>
          <w:bCs/>
          <w:sz w:val="20"/>
          <w:szCs w:val="20"/>
        </w:rPr>
      </w:pPr>
      <w:r>
        <w:rPr>
          <w:rFonts w:ascii="Arial" w:hAnsi="Arial"/>
          <w:bCs/>
          <w:sz w:val="20"/>
          <w:szCs w:val="20"/>
        </w:rPr>
        <w:t>Fred reported movement in Summit county re: outreach staff getting vaccinated very soon</w:t>
      </w:r>
    </w:p>
    <w:p w14:paraId="419F47C4" w14:textId="4845ACE9" w:rsidR="00BC096F" w:rsidRDefault="00BC096F" w:rsidP="00BC096F">
      <w:pPr>
        <w:pStyle w:val="ListParagraph"/>
        <w:numPr>
          <w:ilvl w:val="3"/>
          <w:numId w:val="6"/>
        </w:numPr>
        <w:rPr>
          <w:rFonts w:ascii="Arial" w:hAnsi="Arial"/>
          <w:bCs/>
          <w:sz w:val="20"/>
          <w:szCs w:val="20"/>
        </w:rPr>
      </w:pPr>
      <w:r>
        <w:rPr>
          <w:rFonts w:ascii="Arial" w:hAnsi="Arial"/>
          <w:bCs/>
          <w:sz w:val="20"/>
          <w:szCs w:val="20"/>
        </w:rPr>
        <w:t>Jim shared that VA has vaccines available for Vets who are receiving care through the VA. VA messaging/strategy is to vaccinate as many Vets as they can, and staff. Encouraged folks to reach out to VA if needed to help ensure vaccines get to those in need.</w:t>
      </w:r>
    </w:p>
    <w:p w14:paraId="34074F2C" w14:textId="02FF1CCE" w:rsidR="00BC096F" w:rsidRDefault="00BC096F" w:rsidP="00BC096F">
      <w:pPr>
        <w:pStyle w:val="ListParagraph"/>
        <w:numPr>
          <w:ilvl w:val="3"/>
          <w:numId w:val="6"/>
        </w:numPr>
        <w:rPr>
          <w:rFonts w:ascii="Arial" w:hAnsi="Arial"/>
          <w:bCs/>
          <w:sz w:val="20"/>
          <w:szCs w:val="20"/>
        </w:rPr>
      </w:pPr>
      <w:r>
        <w:rPr>
          <w:rFonts w:ascii="Arial" w:hAnsi="Arial"/>
          <w:bCs/>
          <w:sz w:val="20"/>
          <w:szCs w:val="20"/>
        </w:rPr>
        <w:t xml:space="preserve">Most communities are still in planning. </w:t>
      </w:r>
    </w:p>
    <w:p w14:paraId="1000B03A" w14:textId="233A746B" w:rsidR="00BC096F" w:rsidRDefault="00BC096F" w:rsidP="00BC096F">
      <w:pPr>
        <w:pStyle w:val="ListParagraph"/>
        <w:numPr>
          <w:ilvl w:val="3"/>
          <w:numId w:val="6"/>
        </w:numPr>
        <w:rPr>
          <w:rFonts w:ascii="Arial" w:hAnsi="Arial"/>
          <w:bCs/>
          <w:sz w:val="20"/>
          <w:szCs w:val="20"/>
        </w:rPr>
      </w:pPr>
      <w:r>
        <w:rPr>
          <w:rFonts w:ascii="Arial" w:hAnsi="Arial"/>
          <w:bCs/>
          <w:sz w:val="20"/>
          <w:szCs w:val="20"/>
        </w:rPr>
        <w:t>Scioto co is in communication with local LDH</w:t>
      </w:r>
    </w:p>
    <w:p w14:paraId="4BFF7656" w14:textId="1490E2E6" w:rsidR="00EC2042" w:rsidRDefault="00EC2042" w:rsidP="00EC2042">
      <w:pPr>
        <w:pStyle w:val="ListParagraph"/>
        <w:numPr>
          <w:ilvl w:val="2"/>
          <w:numId w:val="6"/>
        </w:numPr>
        <w:rPr>
          <w:rFonts w:ascii="Arial" w:hAnsi="Arial"/>
          <w:bCs/>
          <w:sz w:val="20"/>
          <w:szCs w:val="20"/>
        </w:rPr>
      </w:pPr>
      <w:r>
        <w:rPr>
          <w:rFonts w:ascii="Arial" w:hAnsi="Arial"/>
          <w:bCs/>
          <w:sz w:val="20"/>
          <w:szCs w:val="20"/>
        </w:rPr>
        <w:t xml:space="preserve">Any concerns about willingness to take the vaccine? </w:t>
      </w:r>
    </w:p>
    <w:p w14:paraId="155D439C" w14:textId="4DC1F827" w:rsidR="00BC096F" w:rsidRDefault="00BC096F" w:rsidP="00BC096F">
      <w:pPr>
        <w:pStyle w:val="ListParagraph"/>
        <w:numPr>
          <w:ilvl w:val="3"/>
          <w:numId w:val="6"/>
        </w:numPr>
        <w:rPr>
          <w:rFonts w:ascii="Arial" w:hAnsi="Arial"/>
          <w:bCs/>
          <w:sz w:val="20"/>
          <w:szCs w:val="20"/>
        </w:rPr>
      </w:pPr>
      <w:r>
        <w:rPr>
          <w:rFonts w:ascii="Arial" w:hAnsi="Arial"/>
          <w:bCs/>
          <w:sz w:val="20"/>
          <w:szCs w:val="20"/>
        </w:rPr>
        <w:t>Are agencies going to require staff to accept the vaccine? Or strongly encourage it? something else?</w:t>
      </w:r>
    </w:p>
    <w:p w14:paraId="2559DF37" w14:textId="11C44A7E" w:rsidR="00BC096F" w:rsidRDefault="00BC096F" w:rsidP="00BC096F">
      <w:pPr>
        <w:pStyle w:val="ListParagraph"/>
        <w:numPr>
          <w:ilvl w:val="3"/>
          <w:numId w:val="6"/>
        </w:numPr>
        <w:rPr>
          <w:rFonts w:ascii="Arial" w:hAnsi="Arial"/>
          <w:bCs/>
          <w:sz w:val="20"/>
          <w:szCs w:val="20"/>
        </w:rPr>
      </w:pPr>
      <w:r>
        <w:rPr>
          <w:rFonts w:ascii="Arial" w:hAnsi="Arial"/>
          <w:bCs/>
          <w:sz w:val="20"/>
          <w:szCs w:val="20"/>
        </w:rPr>
        <w:t>Barb’s agency thinking about ways to incentivize it among staff (</w:t>
      </w:r>
      <w:proofErr w:type="spellStart"/>
      <w:r>
        <w:rPr>
          <w:rFonts w:ascii="Arial" w:hAnsi="Arial"/>
          <w:bCs/>
          <w:sz w:val="20"/>
          <w:szCs w:val="20"/>
        </w:rPr>
        <w:t>eg</w:t>
      </w:r>
      <w:proofErr w:type="spellEnd"/>
      <w:r>
        <w:rPr>
          <w:rFonts w:ascii="Arial" w:hAnsi="Arial"/>
          <w:bCs/>
          <w:sz w:val="20"/>
          <w:szCs w:val="20"/>
        </w:rPr>
        <w:t xml:space="preserve">, certifications, </w:t>
      </w:r>
      <w:proofErr w:type="spellStart"/>
      <w:r>
        <w:rPr>
          <w:rFonts w:ascii="Arial" w:hAnsi="Arial"/>
          <w:bCs/>
          <w:sz w:val="20"/>
          <w:szCs w:val="20"/>
        </w:rPr>
        <w:t>etc</w:t>
      </w:r>
      <w:proofErr w:type="spellEnd"/>
      <w:r>
        <w:rPr>
          <w:rFonts w:ascii="Arial" w:hAnsi="Arial"/>
          <w:bCs/>
          <w:sz w:val="20"/>
          <w:szCs w:val="20"/>
        </w:rPr>
        <w:t>)</w:t>
      </w:r>
    </w:p>
    <w:p w14:paraId="64708C5D" w14:textId="26EFB0AA" w:rsidR="00BC096F" w:rsidRDefault="00BC096F" w:rsidP="00BC096F">
      <w:pPr>
        <w:pStyle w:val="ListParagraph"/>
        <w:numPr>
          <w:ilvl w:val="3"/>
          <w:numId w:val="6"/>
        </w:numPr>
      </w:pPr>
      <w:r>
        <w:rPr>
          <w:rFonts w:ascii="Arial" w:hAnsi="Arial" w:cs="Arial"/>
          <w:color w:val="000000"/>
          <w:sz w:val="21"/>
          <w:szCs w:val="21"/>
          <w:shd w:val="clear" w:color="auto" w:fill="F0F2F5"/>
        </w:rPr>
        <w:t xml:space="preserve">Jim K - </w:t>
      </w:r>
      <w:r w:rsidRPr="00BC096F">
        <w:rPr>
          <w:rFonts w:ascii="Arial" w:hAnsi="Arial" w:cs="Arial"/>
          <w:color w:val="000000"/>
          <w:sz w:val="21"/>
          <w:szCs w:val="21"/>
          <w:shd w:val="clear" w:color="auto" w:fill="F0F2F5"/>
        </w:rPr>
        <w:t>My understanding is since the vaccines only have emerge</w:t>
      </w:r>
      <w:r w:rsidR="006545C2">
        <w:rPr>
          <w:rFonts w:ascii="Arial" w:hAnsi="Arial" w:cs="Arial"/>
          <w:color w:val="000000"/>
          <w:sz w:val="21"/>
          <w:szCs w:val="21"/>
          <w:shd w:val="clear" w:color="auto" w:fill="F0F2F5"/>
        </w:rPr>
        <w:t>n</w:t>
      </w:r>
      <w:r w:rsidRPr="00BC096F">
        <w:rPr>
          <w:rFonts w:ascii="Arial" w:hAnsi="Arial" w:cs="Arial"/>
          <w:color w:val="000000"/>
          <w:sz w:val="21"/>
          <w:szCs w:val="21"/>
          <w:shd w:val="clear" w:color="auto" w:fill="F0F2F5"/>
        </w:rPr>
        <w:t>cy use authorization it cannot be ma</w:t>
      </w:r>
      <w:r>
        <w:rPr>
          <w:rFonts w:ascii="Arial" w:hAnsi="Arial" w:cs="Arial"/>
          <w:color w:val="000000"/>
          <w:sz w:val="21"/>
          <w:szCs w:val="21"/>
          <w:shd w:val="clear" w:color="auto" w:fill="F0F2F5"/>
        </w:rPr>
        <w:t>n</w:t>
      </w:r>
      <w:r w:rsidRPr="00BC096F">
        <w:rPr>
          <w:rFonts w:ascii="Arial" w:hAnsi="Arial" w:cs="Arial"/>
          <w:color w:val="000000"/>
          <w:sz w:val="21"/>
          <w:szCs w:val="21"/>
          <w:shd w:val="clear" w:color="auto" w:fill="F0F2F5"/>
        </w:rPr>
        <w:t>datory. Once it has FDA approval, this may be an option.</w:t>
      </w:r>
    </w:p>
    <w:p w14:paraId="326A90F3" w14:textId="7D2A5148" w:rsidR="00BC096F" w:rsidRDefault="00BC096F" w:rsidP="00BC096F">
      <w:pPr>
        <w:pStyle w:val="ListParagraph"/>
        <w:numPr>
          <w:ilvl w:val="3"/>
          <w:numId w:val="6"/>
        </w:numPr>
        <w:rPr>
          <w:rFonts w:ascii="Arial" w:hAnsi="Arial"/>
          <w:bCs/>
          <w:sz w:val="20"/>
          <w:szCs w:val="20"/>
        </w:rPr>
      </w:pPr>
      <w:r>
        <w:rPr>
          <w:rFonts w:ascii="Arial" w:hAnsi="Arial"/>
          <w:bCs/>
          <w:sz w:val="20"/>
          <w:szCs w:val="20"/>
        </w:rPr>
        <w:t>NOCAC not requiring, but looking at other agency policies that can incentivize it and providing more educational materials</w:t>
      </w:r>
    </w:p>
    <w:p w14:paraId="5B7D21DA" w14:textId="0BD9E144" w:rsidR="006545C2" w:rsidRPr="006545C2" w:rsidRDefault="006545C2" w:rsidP="006545C2">
      <w:pPr>
        <w:pStyle w:val="ListParagraph"/>
        <w:numPr>
          <w:ilvl w:val="3"/>
          <w:numId w:val="6"/>
        </w:numPr>
        <w:rPr>
          <w:rFonts w:ascii="Arial" w:hAnsi="Arial"/>
          <w:bCs/>
          <w:sz w:val="20"/>
          <w:szCs w:val="20"/>
        </w:rPr>
      </w:pPr>
      <w:r>
        <w:rPr>
          <w:rFonts w:ascii="Arial" w:hAnsi="Arial"/>
          <w:bCs/>
          <w:sz w:val="20"/>
          <w:szCs w:val="20"/>
        </w:rPr>
        <w:t xml:space="preserve">Marti suggested ODSA consider permitting grant recipients to permit funds to provide financial incentives to staff to get the vaccine. Could this be considered hazard pay somehow? Or other grant sources? </w:t>
      </w:r>
      <w:r>
        <w:rPr>
          <w:rFonts w:ascii="Arial" w:hAnsi="Arial"/>
          <w:bCs/>
          <w:sz w:val="20"/>
          <w:szCs w:val="20"/>
        </w:rPr>
        <w:t xml:space="preserve">Erica agreed to look into this more. </w:t>
      </w:r>
    </w:p>
    <w:p w14:paraId="04D0C6C4" w14:textId="018BC48C" w:rsidR="00EC2042" w:rsidRDefault="00EC2042" w:rsidP="00EC2042">
      <w:pPr>
        <w:pStyle w:val="ListParagraph"/>
        <w:numPr>
          <w:ilvl w:val="2"/>
          <w:numId w:val="6"/>
        </w:numPr>
        <w:rPr>
          <w:rFonts w:ascii="Arial" w:hAnsi="Arial"/>
          <w:bCs/>
          <w:sz w:val="20"/>
          <w:szCs w:val="20"/>
        </w:rPr>
      </w:pPr>
      <w:r>
        <w:rPr>
          <w:rFonts w:ascii="Arial" w:hAnsi="Arial"/>
          <w:bCs/>
          <w:sz w:val="20"/>
          <w:szCs w:val="20"/>
        </w:rPr>
        <w:t>HMIS plans to help track vaccine distribution</w:t>
      </w:r>
    </w:p>
    <w:p w14:paraId="69FFDF69" w14:textId="2FEB1EF1" w:rsidR="00BC096F" w:rsidRDefault="00BC096F" w:rsidP="00BC096F">
      <w:pPr>
        <w:pStyle w:val="ListParagraph"/>
        <w:numPr>
          <w:ilvl w:val="3"/>
          <w:numId w:val="6"/>
        </w:numPr>
        <w:rPr>
          <w:rFonts w:ascii="Arial" w:hAnsi="Arial"/>
          <w:bCs/>
          <w:sz w:val="20"/>
          <w:szCs w:val="20"/>
        </w:rPr>
      </w:pPr>
      <w:r>
        <w:rPr>
          <w:rFonts w:ascii="Arial" w:hAnsi="Arial"/>
          <w:bCs/>
          <w:sz w:val="20"/>
          <w:szCs w:val="20"/>
        </w:rPr>
        <w:t>Testing demo now</w:t>
      </w:r>
      <w:r w:rsidR="006545C2">
        <w:rPr>
          <w:rFonts w:ascii="Arial" w:hAnsi="Arial"/>
          <w:bCs/>
          <w:sz w:val="20"/>
          <w:szCs w:val="20"/>
        </w:rPr>
        <w:t>, hope to release and begin training soon.</w:t>
      </w:r>
    </w:p>
    <w:p w14:paraId="43178A98" w14:textId="5743CA0F" w:rsidR="00022E86" w:rsidRPr="008C5109" w:rsidRDefault="00022E86" w:rsidP="0045394A"/>
    <w:p w14:paraId="2EEE8D9B" w14:textId="77777777" w:rsidR="0049776A" w:rsidRDefault="0049776A" w:rsidP="008C5109">
      <w:pPr>
        <w:rPr>
          <w:rFonts w:ascii="Arial" w:hAnsi="Arial"/>
          <w:b/>
          <w:sz w:val="28"/>
          <w:szCs w:val="28"/>
        </w:rPr>
      </w:pPr>
    </w:p>
    <w:p w14:paraId="47CA4432" w14:textId="10552EBC" w:rsidR="003204E5" w:rsidRDefault="0056308A" w:rsidP="008C5109">
      <w:pPr>
        <w:rPr>
          <w:rFonts w:ascii="Arial" w:hAnsi="Arial"/>
          <w:b/>
          <w:sz w:val="28"/>
          <w:szCs w:val="28"/>
        </w:rPr>
      </w:pPr>
      <w:r>
        <w:rPr>
          <w:rFonts w:ascii="Arial" w:hAnsi="Arial"/>
          <w:b/>
          <w:sz w:val="28"/>
          <w:szCs w:val="28"/>
        </w:rPr>
        <w:t>Next Meeting</w:t>
      </w:r>
      <w:r w:rsidRPr="001F0885">
        <w:rPr>
          <w:rFonts w:ascii="Arial" w:hAnsi="Arial"/>
          <w:b/>
          <w:sz w:val="28"/>
          <w:szCs w:val="28"/>
        </w:rPr>
        <w:tab/>
      </w:r>
    </w:p>
    <w:p w14:paraId="559E761C" w14:textId="77777777" w:rsidR="0056308A" w:rsidRDefault="0056308A" w:rsidP="008C5109"/>
    <w:p w14:paraId="3419BD93" w14:textId="6651B2D4" w:rsidR="00E97D3B" w:rsidRDefault="008C5109" w:rsidP="00A55652">
      <w:pPr>
        <w:ind w:left="1440" w:hanging="1440"/>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061011">
        <w:rPr>
          <w:rFonts w:ascii="Arial" w:hAnsi="Arial"/>
          <w:sz w:val="20"/>
          <w:szCs w:val="20"/>
        </w:rPr>
        <w:t>March 22, 2021</w:t>
      </w:r>
      <w:r w:rsidR="007E1037">
        <w:rPr>
          <w:rFonts w:ascii="Arial" w:hAnsi="Arial"/>
          <w:sz w:val="20"/>
          <w:szCs w:val="20"/>
        </w:rPr>
        <w:t xml:space="preserve"> </w:t>
      </w:r>
    </w:p>
    <w:p w14:paraId="0C1E6465" w14:textId="618AF3CB"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proofErr w:type="spellStart"/>
      <w:r w:rsidR="00A55652">
        <w:rPr>
          <w:rFonts w:ascii="Arial" w:hAnsi="Arial"/>
          <w:sz w:val="20"/>
          <w:szCs w:val="20"/>
        </w:rPr>
        <w:t>GoToMeeing</w:t>
      </w:r>
      <w:proofErr w:type="spellEnd"/>
      <w:r w:rsidR="000F473F">
        <w:rPr>
          <w:rFonts w:ascii="Arial" w:hAnsi="Arial"/>
          <w:sz w:val="20"/>
          <w:szCs w:val="20"/>
        </w:rPr>
        <w:t xml:space="preserve"> </w:t>
      </w:r>
    </w:p>
    <w:p w14:paraId="2A80472F" w14:textId="70FFDA34" w:rsidR="001659F3" w:rsidRPr="00404D55" w:rsidRDefault="001659F3" w:rsidP="008C5109">
      <w:pPr>
        <w:rPr>
          <w:rFonts w:ascii="Arial" w:hAnsi="Arial"/>
          <w:sz w:val="20"/>
          <w:szCs w:val="20"/>
        </w:rPr>
      </w:pPr>
    </w:p>
    <w:p w14:paraId="340942B5" w14:textId="14F34266" w:rsidR="00321D07" w:rsidRDefault="00321D07" w:rsidP="008C5109"/>
    <w:p w14:paraId="10551F3A" w14:textId="77777777" w:rsidR="00321D07" w:rsidRPr="00321D07" w:rsidRDefault="00321D07" w:rsidP="00321D07"/>
    <w:p w14:paraId="6A63586F" w14:textId="77777777" w:rsidR="00321D07" w:rsidRPr="00321D07" w:rsidRDefault="00321D07" w:rsidP="00321D07"/>
    <w:p w14:paraId="1C66C612" w14:textId="77777777" w:rsidR="00321D07" w:rsidRPr="00321D07" w:rsidRDefault="00321D07" w:rsidP="00321D07"/>
    <w:sectPr w:rsidR="00321D07" w:rsidRPr="00321D07" w:rsidSect="0056308A">
      <w:headerReference w:type="default" r:id="rId7"/>
      <w:footerReference w:type="even" r:id="rId8"/>
      <w:footerReference w:type="default" r:id="rId9"/>
      <w:pgSz w:w="12240" w:h="15840"/>
      <w:pgMar w:top="1080" w:right="1080" w:bottom="1080" w:left="108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D19B" w14:textId="77777777" w:rsidR="00D16C6D" w:rsidRDefault="00D16C6D" w:rsidP="00AD5CF3">
      <w:r>
        <w:separator/>
      </w:r>
    </w:p>
  </w:endnote>
  <w:endnote w:type="continuationSeparator" w:id="0">
    <w:p w14:paraId="2C2CC884" w14:textId="77777777" w:rsidR="00D16C6D" w:rsidRDefault="00D16C6D"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479981"/>
      <w:docPartObj>
        <w:docPartGallery w:val="Page Numbers (Bottom of Page)"/>
        <w:docPartUnique/>
      </w:docPartObj>
    </w:sdtPr>
    <w:sdtEndPr>
      <w:rPr>
        <w:rStyle w:val="PageNumber"/>
      </w:rPr>
    </w:sdtEndPr>
    <w:sdtContent>
      <w:p w14:paraId="3735D5B8" w14:textId="7752F30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2F27" w14:textId="77777777" w:rsidR="00236047" w:rsidRDefault="00236047" w:rsidP="0023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718316"/>
      <w:docPartObj>
        <w:docPartGallery w:val="Page Numbers (Bottom of Page)"/>
        <w:docPartUnique/>
      </w:docPartObj>
    </w:sdtPr>
    <w:sdtEndPr>
      <w:rPr>
        <w:rStyle w:val="PageNumber"/>
      </w:rPr>
    </w:sdtEndPr>
    <w:sdtContent>
      <w:p w14:paraId="3D51BF8A" w14:textId="127FB78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CFF7A" w14:textId="77777777" w:rsidR="00236047" w:rsidRDefault="00236047" w:rsidP="00236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1C7B" w14:textId="77777777" w:rsidR="00D16C6D" w:rsidRDefault="00D16C6D" w:rsidP="00AD5CF3">
      <w:r>
        <w:separator/>
      </w:r>
    </w:p>
  </w:footnote>
  <w:footnote w:type="continuationSeparator" w:id="0">
    <w:p w14:paraId="5799BCB8" w14:textId="77777777" w:rsidR="00D16C6D" w:rsidRDefault="00D16C6D"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7D26" w14:textId="250AC4E8" w:rsidR="0056308A" w:rsidRDefault="0056308A">
    <w:pPr>
      <w:pStyle w:val="Header"/>
    </w:pPr>
    <w:r>
      <w:rPr>
        <w:noProof/>
      </w:rPr>
      <w:drawing>
        <wp:anchor distT="0" distB="0" distL="114300" distR="114300" simplePos="0" relativeHeight="251659264" behindDoc="0" locked="0" layoutInCell="1" allowOverlap="1" wp14:anchorId="2930BD5E" wp14:editId="2BCDD312">
          <wp:simplePos x="0" y="0"/>
          <wp:positionH relativeFrom="page">
            <wp:posOffset>694200</wp:posOffset>
          </wp:positionH>
          <wp:positionV relativeFrom="page">
            <wp:posOffset>242763</wp:posOffset>
          </wp:positionV>
          <wp:extent cx="959588" cy="3890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59588" cy="389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D76A3"/>
    <w:multiLevelType w:val="hybridMultilevel"/>
    <w:tmpl w:val="2BCC9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30431"/>
    <w:multiLevelType w:val="multilevel"/>
    <w:tmpl w:val="C1320F5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546DC"/>
    <w:multiLevelType w:val="hybridMultilevel"/>
    <w:tmpl w:val="7402F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47DFD"/>
    <w:multiLevelType w:val="hybridMultilevel"/>
    <w:tmpl w:val="6B58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E4F07"/>
    <w:multiLevelType w:val="singleLevel"/>
    <w:tmpl w:val="2854A0AC"/>
    <w:lvl w:ilvl="0">
      <w:start w:val="1"/>
      <w:numFmt w:val="bullet"/>
      <w:lvlText w:val="o"/>
      <w:lvlJc w:val="left"/>
      <w:pPr>
        <w:ind w:left="1800" w:hanging="360"/>
      </w:pPr>
      <w:rPr>
        <w:rFonts w:ascii="Courier New" w:hAnsi="Courier New" w:cs="Courier New" w:hint="default"/>
      </w:rPr>
    </w:lvl>
  </w:abstractNum>
  <w:abstractNum w:abstractNumId="12"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B6E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2"/>
  </w:num>
  <w:num w:numId="4">
    <w:abstractNumId w:val="4"/>
  </w:num>
  <w:num w:numId="5">
    <w:abstractNumId w:val="1"/>
  </w:num>
  <w:num w:numId="6">
    <w:abstractNumId w:val="5"/>
  </w:num>
  <w:num w:numId="7">
    <w:abstractNumId w:val="9"/>
  </w:num>
  <w:num w:numId="8">
    <w:abstractNumId w:val="0"/>
  </w:num>
  <w:num w:numId="9">
    <w:abstractNumId w:val="6"/>
  </w:num>
  <w:num w:numId="10">
    <w:abstractNumId w:val="10"/>
  </w:num>
  <w:num w:numId="11">
    <w:abstractNumId w:val="7"/>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32C"/>
    <w:rsid w:val="00022E86"/>
    <w:rsid w:val="000463E5"/>
    <w:rsid w:val="00061011"/>
    <w:rsid w:val="0008761C"/>
    <w:rsid w:val="00090F0B"/>
    <w:rsid w:val="000937FE"/>
    <w:rsid w:val="000A3A0A"/>
    <w:rsid w:val="000A3F39"/>
    <w:rsid w:val="000B7445"/>
    <w:rsid w:val="000C3A69"/>
    <w:rsid w:val="000F473F"/>
    <w:rsid w:val="001135F2"/>
    <w:rsid w:val="00116C79"/>
    <w:rsid w:val="001251B8"/>
    <w:rsid w:val="001429D7"/>
    <w:rsid w:val="0015376A"/>
    <w:rsid w:val="001659F3"/>
    <w:rsid w:val="00167953"/>
    <w:rsid w:val="00175AB1"/>
    <w:rsid w:val="0018477F"/>
    <w:rsid w:val="00186486"/>
    <w:rsid w:val="0018671C"/>
    <w:rsid w:val="0019255E"/>
    <w:rsid w:val="001950E6"/>
    <w:rsid w:val="001D2D6C"/>
    <w:rsid w:val="001E468E"/>
    <w:rsid w:val="00214483"/>
    <w:rsid w:val="00236047"/>
    <w:rsid w:val="0024150E"/>
    <w:rsid w:val="002608E8"/>
    <w:rsid w:val="00281E9F"/>
    <w:rsid w:val="002A194F"/>
    <w:rsid w:val="002B10CA"/>
    <w:rsid w:val="002D0C55"/>
    <w:rsid w:val="002F4269"/>
    <w:rsid w:val="00304FAB"/>
    <w:rsid w:val="0030568B"/>
    <w:rsid w:val="00311D1F"/>
    <w:rsid w:val="003204E5"/>
    <w:rsid w:val="00321D07"/>
    <w:rsid w:val="00323B83"/>
    <w:rsid w:val="003454C8"/>
    <w:rsid w:val="00345AB3"/>
    <w:rsid w:val="003537CB"/>
    <w:rsid w:val="00391557"/>
    <w:rsid w:val="00391ED2"/>
    <w:rsid w:val="00396998"/>
    <w:rsid w:val="003A6053"/>
    <w:rsid w:val="003C2A80"/>
    <w:rsid w:val="003F1EEC"/>
    <w:rsid w:val="003F7465"/>
    <w:rsid w:val="00404D55"/>
    <w:rsid w:val="00415A81"/>
    <w:rsid w:val="00434C13"/>
    <w:rsid w:val="00440F4E"/>
    <w:rsid w:val="004429C0"/>
    <w:rsid w:val="004537C9"/>
    <w:rsid w:val="0045394A"/>
    <w:rsid w:val="00456930"/>
    <w:rsid w:val="00460B59"/>
    <w:rsid w:val="00460C43"/>
    <w:rsid w:val="00486046"/>
    <w:rsid w:val="0049776A"/>
    <w:rsid w:val="004A026C"/>
    <w:rsid w:val="004F274B"/>
    <w:rsid w:val="00536C46"/>
    <w:rsid w:val="00553FF4"/>
    <w:rsid w:val="0056308A"/>
    <w:rsid w:val="00576F33"/>
    <w:rsid w:val="005A4476"/>
    <w:rsid w:val="005B2435"/>
    <w:rsid w:val="005D1253"/>
    <w:rsid w:val="005D504D"/>
    <w:rsid w:val="005E016F"/>
    <w:rsid w:val="005E5A77"/>
    <w:rsid w:val="005E5B6A"/>
    <w:rsid w:val="00617036"/>
    <w:rsid w:val="006545C2"/>
    <w:rsid w:val="00662108"/>
    <w:rsid w:val="006744CB"/>
    <w:rsid w:val="006906F8"/>
    <w:rsid w:val="006969C7"/>
    <w:rsid w:val="006B149D"/>
    <w:rsid w:val="006D41E1"/>
    <w:rsid w:val="006E49CC"/>
    <w:rsid w:val="007006BC"/>
    <w:rsid w:val="007528D1"/>
    <w:rsid w:val="007A69FF"/>
    <w:rsid w:val="007B3EF4"/>
    <w:rsid w:val="007E1037"/>
    <w:rsid w:val="007F476B"/>
    <w:rsid w:val="00817BF6"/>
    <w:rsid w:val="00834852"/>
    <w:rsid w:val="0084209D"/>
    <w:rsid w:val="00844FC7"/>
    <w:rsid w:val="0084610A"/>
    <w:rsid w:val="00856F7F"/>
    <w:rsid w:val="00864239"/>
    <w:rsid w:val="00891282"/>
    <w:rsid w:val="00897B81"/>
    <w:rsid w:val="008A1375"/>
    <w:rsid w:val="008C2037"/>
    <w:rsid w:val="008C5109"/>
    <w:rsid w:val="008C76E3"/>
    <w:rsid w:val="008E5BA6"/>
    <w:rsid w:val="009147DE"/>
    <w:rsid w:val="0096034C"/>
    <w:rsid w:val="00973EBD"/>
    <w:rsid w:val="00976F0C"/>
    <w:rsid w:val="00995830"/>
    <w:rsid w:val="009A1265"/>
    <w:rsid w:val="009C5FB3"/>
    <w:rsid w:val="009F5426"/>
    <w:rsid w:val="00A33E3C"/>
    <w:rsid w:val="00A419B6"/>
    <w:rsid w:val="00A55652"/>
    <w:rsid w:val="00A707AE"/>
    <w:rsid w:val="00A838C7"/>
    <w:rsid w:val="00AB29D6"/>
    <w:rsid w:val="00AB419A"/>
    <w:rsid w:val="00AC7FCB"/>
    <w:rsid w:val="00AD5CF3"/>
    <w:rsid w:val="00AE098E"/>
    <w:rsid w:val="00AE1158"/>
    <w:rsid w:val="00AE4635"/>
    <w:rsid w:val="00AF38AA"/>
    <w:rsid w:val="00AF420E"/>
    <w:rsid w:val="00B24ACD"/>
    <w:rsid w:val="00B31F6F"/>
    <w:rsid w:val="00B32457"/>
    <w:rsid w:val="00B3356D"/>
    <w:rsid w:val="00B4597B"/>
    <w:rsid w:val="00B6782D"/>
    <w:rsid w:val="00B92290"/>
    <w:rsid w:val="00B972CE"/>
    <w:rsid w:val="00BC096F"/>
    <w:rsid w:val="00BF6647"/>
    <w:rsid w:val="00C019D2"/>
    <w:rsid w:val="00C10E7F"/>
    <w:rsid w:val="00C46233"/>
    <w:rsid w:val="00C70C10"/>
    <w:rsid w:val="00C80085"/>
    <w:rsid w:val="00C80C1A"/>
    <w:rsid w:val="00C9392D"/>
    <w:rsid w:val="00CA7A03"/>
    <w:rsid w:val="00CC226C"/>
    <w:rsid w:val="00CD3721"/>
    <w:rsid w:val="00CF1847"/>
    <w:rsid w:val="00D02AF5"/>
    <w:rsid w:val="00D16C6D"/>
    <w:rsid w:val="00D52BCD"/>
    <w:rsid w:val="00D545AE"/>
    <w:rsid w:val="00D56E4D"/>
    <w:rsid w:val="00D95BEF"/>
    <w:rsid w:val="00DA0C15"/>
    <w:rsid w:val="00DA10BB"/>
    <w:rsid w:val="00DA278E"/>
    <w:rsid w:val="00DA45B1"/>
    <w:rsid w:val="00DA5216"/>
    <w:rsid w:val="00DA74D3"/>
    <w:rsid w:val="00DB7D9B"/>
    <w:rsid w:val="00DE10F4"/>
    <w:rsid w:val="00DE3F7E"/>
    <w:rsid w:val="00DE46FB"/>
    <w:rsid w:val="00DE4809"/>
    <w:rsid w:val="00DE51B1"/>
    <w:rsid w:val="00E24C55"/>
    <w:rsid w:val="00E25346"/>
    <w:rsid w:val="00E370F3"/>
    <w:rsid w:val="00E80910"/>
    <w:rsid w:val="00E8751F"/>
    <w:rsid w:val="00E97D3B"/>
    <w:rsid w:val="00EC2042"/>
    <w:rsid w:val="00ED4CF2"/>
    <w:rsid w:val="00EE5D82"/>
    <w:rsid w:val="00F16344"/>
    <w:rsid w:val="00F41C1C"/>
    <w:rsid w:val="00F552F1"/>
    <w:rsid w:val="00F71767"/>
    <w:rsid w:val="00F763FF"/>
    <w:rsid w:val="00F93C10"/>
    <w:rsid w:val="00FA2BE2"/>
    <w:rsid w:val="00FB00C8"/>
    <w:rsid w:val="00FB5537"/>
    <w:rsid w:val="00FB5541"/>
    <w:rsid w:val="00FB6C60"/>
    <w:rsid w:val="00FD4871"/>
    <w:rsid w:val="00F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aliases w:val="Ohio BoSCoC List Paragraph"/>
    <w:basedOn w:val="Normal"/>
    <w:link w:val="ListParagraphChar"/>
    <w:uiPriority w:val="34"/>
    <w:qFormat/>
    <w:rsid w:val="00AD5CF3"/>
    <w:pPr>
      <w:ind w:left="720"/>
      <w:contextualSpacing/>
    </w:pPr>
  </w:style>
  <w:style w:type="table" w:styleId="TableGrid">
    <w:name w:val="Table Grid"/>
    <w:basedOn w:val="TableNormal"/>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6047"/>
  </w:style>
  <w:style w:type="paragraph" w:styleId="NoSpacing">
    <w:name w:val="No Spacing"/>
    <w:uiPriority w:val="1"/>
    <w:qFormat/>
    <w:rsid w:val="00DA10BB"/>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321D07"/>
    <w:rPr>
      <w:color w:val="0000FF" w:themeColor="hyperlink"/>
      <w:u w:val="single"/>
    </w:rPr>
  </w:style>
  <w:style w:type="character" w:customStyle="1" w:styleId="ListParagraphChar">
    <w:name w:val="List Paragraph Char"/>
    <w:aliases w:val="Ohio BoSCoC List Paragraph Char"/>
    <w:basedOn w:val="DefaultParagraphFont"/>
    <w:link w:val="ListParagraph"/>
    <w:uiPriority w:val="34"/>
    <w:rsid w:val="00F7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6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8</cp:revision>
  <cp:lastPrinted>2019-11-25T19:47:00Z</cp:lastPrinted>
  <dcterms:created xsi:type="dcterms:W3CDTF">2021-01-05T20:58:00Z</dcterms:created>
  <dcterms:modified xsi:type="dcterms:W3CDTF">2021-01-12T14:13:00Z</dcterms:modified>
</cp:coreProperties>
</file>