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C7BA" w14:textId="4919CED3" w:rsidR="006B5939" w:rsidRDefault="006B5939" w:rsidP="006B5939">
      <w:pPr>
        <w:pStyle w:val="Subtitle"/>
        <w:spacing w:after="240"/>
        <w:rPr>
          <w:rFonts w:ascii="Arial" w:hAnsi="Arial" w:cs="Arial"/>
        </w:rPr>
      </w:pPr>
      <w:r w:rsidRPr="006B5939">
        <w:rPr>
          <w:rFonts w:ascii="Arial" w:hAnsi="Arial" w:cs="Arial"/>
        </w:rPr>
        <w:t>Congregate Facilities Preparedness Checklist</w:t>
      </w:r>
    </w:p>
    <w:p w14:paraId="39DA3927" w14:textId="52C86485" w:rsidR="00582AE9" w:rsidRPr="007B70F2" w:rsidRDefault="00582AE9" w:rsidP="00582AE9">
      <w:pPr>
        <w:pStyle w:val="Heading1"/>
      </w:pPr>
      <w:r w:rsidRPr="007B70F2">
        <w:t>Ohio Balance of State CoC: Coronavirus Response Guidance</w:t>
      </w:r>
      <w:r>
        <w:t xml:space="preserve"> </w:t>
      </w:r>
      <w:hyperlink r:id="rId8" w:history="1">
        <w:r w:rsidRPr="004B2004">
          <w:rPr>
            <w:rStyle w:val="Hyperlink"/>
            <w:b w:val="0"/>
            <w:sz w:val="24"/>
            <w:szCs w:val="24"/>
          </w:rPr>
          <w:t>www.cohhio.org/boscoc/covid19</w:t>
        </w:r>
      </w:hyperlink>
    </w:p>
    <w:p w14:paraId="7E2057EE" w14:textId="77777777" w:rsidR="00582AE9" w:rsidRPr="00582AE9" w:rsidRDefault="00582AE9" w:rsidP="00582AE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7"/>
        <w:gridCol w:w="1343"/>
      </w:tblGrid>
      <w:tr w:rsidR="00A5280E" w:rsidRPr="00D657CE" w14:paraId="1FE4AF50" w14:textId="77777777" w:rsidTr="006B5939">
        <w:trPr>
          <w:trHeight w:val="6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FF19C" w14:textId="2EC918D9" w:rsidR="00A5280E" w:rsidRPr="00582AE9" w:rsidRDefault="00A5280E" w:rsidP="006B593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582AE9">
              <w:rPr>
                <w:rFonts w:ascii="Arial" w:eastAsiaTheme="minorEastAsia" w:hAnsi="Arial" w:cs="Arial"/>
                <w:b/>
                <w:bCs/>
                <w:color w:val="000000"/>
              </w:rPr>
              <w:t>Preparing Facility for COVID-1</w:t>
            </w:r>
            <w:r w:rsidR="00D657CE" w:rsidRPr="00582AE9">
              <w:rPr>
                <w:rFonts w:ascii="Arial" w:eastAsiaTheme="minorEastAsia" w:hAnsi="Arial" w:cs="Arial"/>
                <w:b/>
                <w:bCs/>
                <w:color w:val="000000"/>
              </w:rPr>
              <w:t>9</w:t>
            </w:r>
          </w:p>
        </w:tc>
      </w:tr>
      <w:tr w:rsidR="00A5280E" w:rsidRPr="00D657CE" w14:paraId="1D3347AB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3264809" w14:textId="01E3B0AA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Ensure signage is posted at the facility entrance instructing visitors and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to alert staff if they have fever, cough</w:t>
            </w:r>
            <w:r w:rsidR="0052237F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shortness of breath</w:t>
            </w:r>
            <w:r w:rsidR="00933C40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EA64F0C" w14:textId="05A73010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6B258226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3512976" w14:textId="22CA629A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Check all </w:t>
            </w:r>
            <w:r w:rsidR="00C812DA" w:rsidRPr="00582AE9">
              <w:rPr>
                <w:sz w:val="24"/>
              </w:rPr>
              <w:t xml:space="preserve">residents </w:t>
            </w:r>
            <w:r w:rsidRPr="00582AE9">
              <w:rPr>
                <w:sz w:val="24"/>
              </w:rPr>
              <w:t>daily for fever, cough</w:t>
            </w:r>
            <w:r w:rsidR="0052237F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shortness of breath. Have a separate area where screened </w:t>
            </w:r>
            <w:r w:rsidR="00C812DA" w:rsidRPr="00582AE9">
              <w:rPr>
                <w:sz w:val="24"/>
              </w:rPr>
              <w:t xml:space="preserve">residents </w:t>
            </w:r>
            <w:r w:rsidRPr="00582AE9">
              <w:rPr>
                <w:sz w:val="24"/>
              </w:rPr>
              <w:t>who are ill can go upon entering the facility to avoid possible exposures to others who are not ill.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6BB07280" w14:textId="5A1043CC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15673DBD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8FECA24" w14:textId="690FD6C6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Inform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about COVID-19. Ensure there are educational materials available at the facility about COVID-19.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19D94EF" w14:textId="3D05D4EF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55D5DCA9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34B835E2" w14:textId="5425FF34" w:rsidR="00A5280E" w:rsidRPr="00582AE9" w:rsidRDefault="00A5280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Inform staff to stay home if they have a fever, cough</w:t>
            </w:r>
            <w:r w:rsidR="00DD5EBD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shortness of breath until 24 hours after symptoms resolve. Ensure sick leave policies allow employees to stay home if they have symptoms of respiratory infection.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9F7E340" w14:textId="23C696EA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067AB" w:rsidRPr="00D657CE" w14:paraId="48FDED07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68B6B07" w14:textId="16FD191E" w:rsidR="004067AB" w:rsidRPr="00582AE9" w:rsidRDefault="004067AB" w:rsidP="004067AB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Each facility should designate a specific isolation/quarantine area to house symptomatic residents away from others</w:t>
            </w:r>
            <w:r w:rsidR="00933C40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D95DAF7" w14:textId="2B986817" w:rsidR="004067AB" w:rsidRPr="00D657CE" w:rsidRDefault="004067AB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067AB" w:rsidRPr="00D657CE" w14:paraId="43EDFB77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393F5402" w14:textId="38E4BFBA" w:rsidR="004067AB" w:rsidRPr="00582AE9" w:rsidRDefault="004067AB" w:rsidP="000B41F2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Designated areas should include providing restroom facilities for symptomatic individuals only; not shared by other residents.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4D86B581" w14:textId="10DDF7BA" w:rsidR="004067AB" w:rsidRPr="00D657CE" w:rsidRDefault="004067AB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067AB" w:rsidRPr="00D657CE" w14:paraId="03BA16F6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440B9F4" w14:textId="0E497126" w:rsidR="004067AB" w:rsidRPr="00582AE9" w:rsidRDefault="004067AB" w:rsidP="000B41F2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Prepare for meals and supplies </w:t>
            </w:r>
            <w:r w:rsidR="0085549B" w:rsidRPr="00582AE9">
              <w:rPr>
                <w:sz w:val="24"/>
                <w:szCs w:val="24"/>
              </w:rPr>
              <w:t>to</w:t>
            </w:r>
            <w:r w:rsidRPr="00582AE9">
              <w:rPr>
                <w:sz w:val="24"/>
                <w:szCs w:val="24"/>
              </w:rPr>
              <w:t xml:space="preserve"> be delivered to residents in the designated isolation/quarantine space as needed.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22A8196" w14:textId="2E7544FB" w:rsidR="004067AB" w:rsidRPr="00D657CE" w:rsidRDefault="004067AB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63CADE05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ECD5F3" w14:textId="78F110CA" w:rsidR="00A5280E" w:rsidRPr="00582AE9" w:rsidRDefault="00A5280E" w:rsidP="006B5939">
            <w:pPr>
              <w:pStyle w:val="Default"/>
              <w:rPr>
                <w:rFonts w:ascii="Arial" w:hAnsi="Arial" w:cs="Arial"/>
              </w:rPr>
            </w:pPr>
            <w:r w:rsidRPr="00582AE9">
              <w:rPr>
                <w:rFonts w:ascii="Arial" w:hAnsi="Arial" w:cs="Arial"/>
                <w:b/>
                <w:bCs/>
              </w:rPr>
              <w:t xml:space="preserve">Steps to Take to Lower the Risk Of COVID-19 in the Facility </w:t>
            </w:r>
          </w:p>
        </w:tc>
        <w:tc>
          <w:tcPr>
            <w:tcW w:w="667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4D894A1" w14:textId="77777777" w:rsidR="00A5280E" w:rsidRPr="00D657CE" w:rsidRDefault="00A5280E" w:rsidP="00D657CE">
            <w:pPr>
              <w:jc w:val="center"/>
              <w:rPr>
                <w:rFonts w:ascii="Arial" w:hAnsi="Arial" w:cs="Arial"/>
              </w:rPr>
            </w:pPr>
          </w:p>
        </w:tc>
      </w:tr>
      <w:tr w:rsidR="00C812DA" w:rsidRPr="00D657CE" w14:paraId="0B0DDCF1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34C6E0D" w14:textId="06B93F96" w:rsidR="00C812DA" w:rsidRPr="00582AE9" w:rsidRDefault="00C812DA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Prohibit or limit visitors at the facility. Only residents and staff permitted, to the maximum extent practicable</w:t>
            </w:r>
            <w:r w:rsidR="00933C40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626D6DE" w14:textId="69F62A33" w:rsidR="00C812DA" w:rsidRPr="00D657CE" w:rsidRDefault="00C812DA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C812DA" w:rsidRPr="00D657CE" w14:paraId="449B6761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5CCA2D0" w14:textId="0097B7E9" w:rsidR="00C812DA" w:rsidRPr="00582AE9" w:rsidRDefault="00C812DA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Screen all prospective entries into the facility for COVID-19 symptoms using the </w:t>
            </w:r>
            <w:r w:rsidRPr="00397448">
              <w:rPr>
                <w:sz w:val="24"/>
              </w:rPr>
              <w:t>Ohio BoSCoC Coronavirus Screening Tool</w:t>
            </w:r>
            <w:r w:rsidR="00397448">
              <w:rPr>
                <w:sz w:val="24"/>
              </w:rPr>
              <w:t xml:space="preserve"> found at </w:t>
            </w:r>
            <w:hyperlink r:id="rId9" w:history="1">
              <w:r w:rsidR="00397448" w:rsidRPr="004B2004">
                <w:rPr>
                  <w:rStyle w:val="Hyperlink"/>
                  <w:sz w:val="24"/>
                </w:rPr>
                <w:t>www.cohhio.org/boscoc/covid19</w:t>
              </w:r>
            </w:hyperlink>
            <w:bookmarkStart w:id="0" w:name="_GoBack"/>
            <w:bookmarkEnd w:id="0"/>
            <w:r w:rsidR="00397448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68EF009" w14:textId="23BDDCEB" w:rsidR="00C812DA" w:rsidRPr="00D657CE" w:rsidRDefault="00C812DA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C812DA" w:rsidRPr="00D657CE" w14:paraId="717A024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7657C9A" w14:textId="2509090E" w:rsidR="00C812DA" w:rsidRPr="00582AE9" w:rsidRDefault="00C812DA" w:rsidP="006B5939">
            <w:pPr>
              <w:pStyle w:val="COVID19Bullet"/>
              <w:numPr>
                <w:ilvl w:val="0"/>
                <w:numId w:val="12"/>
              </w:numPr>
              <w:ind w:left="1368"/>
              <w:rPr>
                <w:sz w:val="24"/>
              </w:rPr>
            </w:pPr>
            <w:r w:rsidRPr="00582AE9">
              <w:rPr>
                <w:sz w:val="24"/>
              </w:rPr>
              <w:t>Prospective residents who appear to be symptomatic should be connected to the designated isolation space immediately</w:t>
            </w:r>
            <w:r w:rsidR="00900188" w:rsidRPr="00582AE9">
              <w:rPr>
                <w:sz w:val="24"/>
              </w:rPr>
              <w:t>. The designated</w:t>
            </w:r>
            <w:r w:rsidRPr="00582AE9">
              <w:rPr>
                <w:sz w:val="24"/>
              </w:rPr>
              <w:t xml:space="preserve"> space be on or off-site</w:t>
            </w:r>
            <w:r w:rsidR="00900188" w:rsidRPr="00582AE9">
              <w:rPr>
                <w:sz w:val="24"/>
              </w:rPr>
              <w:t>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B6A20D3" w14:textId="0AB28087" w:rsidR="00C812DA" w:rsidRPr="00D657CE" w:rsidRDefault="006B5939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D5EBD" w:rsidRPr="00D657CE" w14:paraId="7D34A0D3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1168E3A" w14:textId="49356DB6" w:rsidR="00DD5EBD" w:rsidRPr="00582AE9" w:rsidRDefault="00DD5EBD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Provide surgical facemasks and gloves for non-clinical staff and in addition have N95 masks, gowns and goggles for any clinical staff. Surgical facemasks should be available for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as well.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95B4361" w14:textId="413EE5FC" w:rsidR="00DD5EBD" w:rsidRPr="00D657CE" w:rsidRDefault="00DD5EBD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126850BB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D414CE6" w14:textId="21BEA8B3" w:rsidR="0077294B" w:rsidRPr="00582AE9" w:rsidRDefault="0077294B" w:rsidP="003F184F">
            <w:pPr>
              <w:pStyle w:val="COVIDlowecase"/>
              <w:numPr>
                <w:ilvl w:val="0"/>
                <w:numId w:val="15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lastRenderedPageBreak/>
              <w:t xml:space="preserve">Staff interacting with symptomatic individuals should provide a facemask to the guest and put on a facemask themselves during close contact with </w:t>
            </w:r>
            <w:r w:rsidR="00C812DA" w:rsidRPr="00582AE9">
              <w:rPr>
                <w:sz w:val="24"/>
                <w:szCs w:val="24"/>
              </w:rPr>
              <w:t>residents</w:t>
            </w:r>
            <w:r w:rsidRPr="00582AE9">
              <w:rPr>
                <w:sz w:val="24"/>
                <w:szCs w:val="24"/>
              </w:rPr>
              <w:t>. Close contact is defined as within 6 feet for greater than 10 minutes for non-healthcare workers, or greater than 2 minutes if providing healthcare.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D2FEB72" w14:textId="316C1303" w:rsidR="0077294B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2F818985" w14:textId="77777777" w:rsidTr="006B5939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8A2A31" w14:textId="13E4A10B" w:rsidR="0077294B" w:rsidRPr="00582AE9" w:rsidRDefault="0077294B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Practice good infection control</w:t>
            </w:r>
            <w:r w:rsidR="00933C40">
              <w:rPr>
                <w:sz w:val="24"/>
              </w:rPr>
              <w:t>.</w:t>
            </w:r>
          </w:p>
        </w:tc>
      </w:tr>
      <w:tr w:rsidR="00A5280E" w:rsidRPr="00D657CE" w14:paraId="56371F99" w14:textId="77777777" w:rsidTr="006B5939">
        <w:trPr>
          <w:trHeight w:val="467"/>
        </w:trPr>
        <w:tc>
          <w:tcPr>
            <w:tcW w:w="4333" w:type="pct"/>
            <w:tcBorders>
              <w:right w:val="nil"/>
            </w:tcBorders>
            <w:vAlign w:val="center"/>
          </w:tcPr>
          <w:p w14:paraId="73B15A5C" w14:textId="0A6A156C" w:rsidR="00A5280E" w:rsidRPr="00582AE9" w:rsidRDefault="0077294B" w:rsidP="006B5939">
            <w:pPr>
              <w:pStyle w:val="COVIDlowecase"/>
              <w:numPr>
                <w:ilvl w:val="0"/>
                <w:numId w:val="9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Hand hygiene stations (sinks with antibacterial soap and alcohol gel products)</w:t>
            </w:r>
            <w:r w:rsidR="00D657CE" w:rsidRPr="00582AE9">
              <w:rPr>
                <w:sz w:val="24"/>
                <w:szCs w:val="24"/>
              </w:rPr>
              <w:t xml:space="preserve"> </w:t>
            </w:r>
            <w:r w:rsidRPr="00582AE9">
              <w:rPr>
                <w:sz w:val="24"/>
                <w:szCs w:val="24"/>
              </w:rPr>
              <w:t>should be readily available throughout the facility, especially at the entrances of the facility. Make sure tissues are available and any sink is well-stocked with soap and paper towels for hand washing.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75E46657" w14:textId="1A2224A5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28BE69A0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BC42480" w14:textId="2D80B1BD" w:rsidR="00A5280E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Ensure employees clean their hands according to CDC guidelines (</w:t>
            </w:r>
            <w:hyperlink r:id="rId10" w:history="1">
              <w:r w:rsidRPr="00582AE9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https://www.cdc.gov/handhygiene/providers/index.html</w:t>
              </w:r>
            </w:hyperlink>
            <w:r w:rsidRPr="00582AE9">
              <w:rPr>
                <w:sz w:val="24"/>
                <w:szCs w:val="24"/>
              </w:rPr>
              <w:t xml:space="preserve">), including before and after contact with </w:t>
            </w:r>
            <w:r w:rsidR="00C812DA" w:rsidRPr="00582AE9">
              <w:rPr>
                <w:sz w:val="24"/>
                <w:szCs w:val="24"/>
              </w:rPr>
              <w:t>residents</w:t>
            </w:r>
            <w:r w:rsidRPr="00582AE9">
              <w:rPr>
                <w:sz w:val="24"/>
                <w:szCs w:val="24"/>
              </w:rPr>
              <w:t>, after contact with contaminated surfaces or equipment, and after removing items such as masks, gloves</w:t>
            </w:r>
            <w:r w:rsidR="00DD5EBD" w:rsidRPr="00582AE9">
              <w:rPr>
                <w:sz w:val="24"/>
                <w:szCs w:val="24"/>
              </w:rPr>
              <w:t>,</w:t>
            </w:r>
            <w:r w:rsidRPr="00582AE9">
              <w:rPr>
                <w:sz w:val="24"/>
                <w:szCs w:val="24"/>
              </w:rPr>
              <w:t xml:space="preserve"> and gowns.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4EB8F5E6" w14:textId="2AE49D84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A5280E" w:rsidRPr="00D657CE" w14:paraId="75EBDE6D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BE6D646" w14:textId="3D2F729B" w:rsidR="00A5280E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Educate and remind </w:t>
            </w:r>
            <w:r w:rsidR="00C812DA" w:rsidRPr="00582AE9">
              <w:rPr>
                <w:sz w:val="24"/>
                <w:szCs w:val="24"/>
              </w:rPr>
              <w:t>residents</w:t>
            </w:r>
            <w:r w:rsidRPr="00582AE9">
              <w:rPr>
                <w:sz w:val="24"/>
                <w:szCs w:val="24"/>
              </w:rPr>
              <w:t xml:space="preserve"> to perform hand hygiene throughout the day, particularly after using the restroom and prior to eating their meals.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1B70948" w14:textId="1F7BA70C" w:rsidR="00A5280E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1CEC988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CF7FF13" w14:textId="604C8111" w:rsidR="0077294B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Position a trash can near the exit inside any </w:t>
            </w:r>
            <w:r w:rsidR="00C812DA" w:rsidRPr="00582AE9">
              <w:rPr>
                <w:sz w:val="24"/>
                <w:szCs w:val="24"/>
              </w:rPr>
              <w:t>sleeping areas</w:t>
            </w:r>
            <w:r w:rsidRPr="00582AE9">
              <w:rPr>
                <w:sz w:val="24"/>
                <w:szCs w:val="24"/>
              </w:rPr>
              <w:t xml:space="preserve"> to make it easy for employees to discard items such as gloves, masks and gowns.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10160D5" w14:textId="65C445E2" w:rsidR="0077294B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77294B" w:rsidRPr="00D657CE" w14:paraId="2DF04455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599B7DC5" w14:textId="252B67E2" w:rsidR="0077294B" w:rsidRPr="00582AE9" w:rsidRDefault="0077294B" w:rsidP="006B593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Increase the frequency of environmental cleaning being done with EPA approved healthcare disinfectant consistent with recommended wet contact time.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D34CEDA" w14:textId="35B9D6BA" w:rsidR="0077294B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45624" w:rsidRPr="00D657CE" w14:paraId="3F4E01A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F1CFC27" w14:textId="029EF422" w:rsidR="00C812DA" w:rsidRPr="00582AE9" w:rsidRDefault="00445624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Ensure beds in sleeping areas are placed as far apart as possible</w:t>
            </w:r>
            <w:r w:rsidR="00C812DA" w:rsidRPr="00582AE9">
              <w:rPr>
                <w:sz w:val="24"/>
              </w:rPr>
              <w:t xml:space="preserve"> </w:t>
            </w:r>
            <w:r w:rsidR="00900188" w:rsidRPr="00582AE9">
              <w:rPr>
                <w:sz w:val="24"/>
              </w:rPr>
              <w:t xml:space="preserve">- </w:t>
            </w:r>
            <w:r w:rsidR="00C812DA" w:rsidRPr="00582AE9">
              <w:rPr>
                <w:sz w:val="24"/>
              </w:rPr>
              <w:t xml:space="preserve">6 feet at minimum - </w:t>
            </w:r>
            <w:r w:rsidRPr="00582AE9">
              <w:rPr>
                <w:sz w:val="24"/>
              </w:rPr>
              <w:t xml:space="preserve">and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are asked to sleep with heads at opposing ends of the bed (to avoid having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in close proximity of other people’s faces while they are sleeping).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26023F95" w14:textId="356F7F6D" w:rsidR="00445624" w:rsidRPr="00D657CE" w:rsidRDefault="00445624" w:rsidP="00D657CE">
            <w:pPr>
              <w:jc w:val="center"/>
              <w:rPr>
                <w:rFonts w:ascii="Arial" w:hAnsi="Arial" w:cs="Arial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6B5939" w:rsidRPr="00D657CE" w14:paraId="318F5ABE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3BBCA60F" w14:textId="09B2AA07" w:rsidR="006B5939" w:rsidRPr="00582AE9" w:rsidRDefault="006B5939" w:rsidP="006B5939">
            <w:pPr>
              <w:pStyle w:val="COVIDlowecase"/>
              <w:numPr>
                <w:ilvl w:val="0"/>
                <w:numId w:val="13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>Reducing overall bed inventory may be needed.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4F3B5096" w14:textId="061EC045" w:rsidR="006B5939" w:rsidRPr="00D657CE" w:rsidRDefault="006B5939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445624" w:rsidRPr="00D657CE" w14:paraId="465A9433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F151E59" w14:textId="0D58F93C" w:rsidR="00445624" w:rsidRPr="00582AE9" w:rsidRDefault="00D657C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Ensure there are no shared utensils, cups</w:t>
            </w:r>
            <w:r w:rsidR="00DD5EBD" w:rsidRPr="00582AE9">
              <w:rPr>
                <w:sz w:val="24"/>
              </w:rPr>
              <w:t>,</w:t>
            </w:r>
            <w:r w:rsidRPr="00582AE9">
              <w:rPr>
                <w:sz w:val="24"/>
              </w:rPr>
              <w:t xml:space="preserve"> or linens and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are requested to wash their hands prior to eating meals.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83A0EE7" w14:textId="74650009" w:rsidR="00445624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09FC1773" w14:textId="77777777" w:rsidTr="006B5939">
        <w:trPr>
          <w:trHeight w:val="6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860F0A1" w14:textId="12E59A31" w:rsidR="00D657CE" w:rsidRPr="00582AE9" w:rsidRDefault="00D657CE" w:rsidP="006B5939">
            <w:pPr>
              <w:pStyle w:val="Default"/>
              <w:rPr>
                <w:rFonts w:ascii="Arial" w:hAnsi="Arial" w:cs="Arial"/>
              </w:rPr>
            </w:pPr>
            <w:r w:rsidRPr="00582AE9">
              <w:rPr>
                <w:rFonts w:ascii="Arial" w:hAnsi="Arial" w:cs="Arial"/>
                <w:b/>
                <w:bCs/>
              </w:rPr>
              <w:t xml:space="preserve">Steps to Take if There Are </w:t>
            </w:r>
            <w:r w:rsidR="00C812DA" w:rsidRPr="00582AE9">
              <w:rPr>
                <w:rFonts w:ascii="Arial" w:hAnsi="Arial" w:cs="Arial"/>
                <w:b/>
                <w:bCs/>
              </w:rPr>
              <w:t>Residents</w:t>
            </w:r>
            <w:r w:rsidRPr="00582AE9">
              <w:rPr>
                <w:rFonts w:ascii="Arial" w:hAnsi="Arial" w:cs="Arial"/>
                <w:b/>
                <w:bCs/>
              </w:rPr>
              <w:t xml:space="preserve"> in the Facility with Respiratory Illness Symptoms</w:t>
            </w:r>
          </w:p>
        </w:tc>
      </w:tr>
      <w:tr w:rsidR="00D657CE" w:rsidRPr="00D657CE" w14:paraId="1F52F859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1D48BC25" w14:textId="5A3E8883" w:rsidR="00D657CE" w:rsidRPr="00582AE9" w:rsidRDefault="00D657C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Any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with fever, cough</w:t>
            </w:r>
            <w:r w:rsidR="00DD5EBD" w:rsidRPr="00582AE9">
              <w:rPr>
                <w:sz w:val="24"/>
              </w:rPr>
              <w:t xml:space="preserve">, </w:t>
            </w:r>
            <w:r w:rsidRPr="00582AE9">
              <w:rPr>
                <w:sz w:val="24"/>
              </w:rPr>
              <w:t>or shortness of breath should be confined to their room</w:t>
            </w:r>
            <w:r w:rsidR="00C812DA" w:rsidRPr="00582AE9">
              <w:rPr>
                <w:sz w:val="24"/>
              </w:rPr>
              <w:t>, designated isolation/quarantine space,</w:t>
            </w:r>
            <w:r w:rsidRPr="00582AE9">
              <w:rPr>
                <w:sz w:val="24"/>
              </w:rPr>
              <w:t xml:space="preserve"> or a separate area at least 6 feet away from others.</w:t>
            </w:r>
            <w:r w:rsidR="0097379E" w:rsidRPr="00582AE9">
              <w:rPr>
                <w:sz w:val="24"/>
              </w:rPr>
              <w:t xml:space="preserve"> </w:t>
            </w:r>
            <w:r w:rsidR="0085549B" w:rsidRPr="00582AE9">
              <w:rPr>
                <w:sz w:val="24"/>
              </w:rPr>
              <w:t>Symptomatic residents may be placed with other symptomatic individuals and away from asymptomatic individuals.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A66A84B" w14:textId="61BF52E0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6892C5BD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11A0E33" w14:textId="68542FFE" w:rsidR="00D657CE" w:rsidRPr="00582AE9" w:rsidRDefault="000B41F2" w:rsidP="00582AE9">
            <w:pPr>
              <w:pStyle w:val="COVIDlowecase"/>
              <w:numPr>
                <w:ilvl w:val="0"/>
                <w:numId w:val="19"/>
              </w:numPr>
              <w:ind w:left="1368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lastRenderedPageBreak/>
              <w:t>Meals and supplies should be delivered to residents in the designated isolation/quarantine space as needed.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3F9F97E3" w14:textId="03DB5417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97379E" w:rsidRPr="00D657CE" w14:paraId="6FD05753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397DBB9" w14:textId="56C685CB" w:rsidR="0097379E" w:rsidRPr="00582AE9" w:rsidRDefault="00582AE9" w:rsidP="00582AE9">
            <w:pPr>
              <w:pStyle w:val="COVIDlowecase"/>
              <w:rPr>
                <w:sz w:val="24"/>
                <w:szCs w:val="24"/>
              </w:rPr>
            </w:pPr>
            <w:r w:rsidRPr="00582AE9">
              <w:rPr>
                <w:sz w:val="24"/>
                <w:szCs w:val="24"/>
              </w:rPr>
              <w:t xml:space="preserve">Again, designated areas should include providing restroom facilities for symptomatic individuals only; not shared by other residents. </w:t>
            </w:r>
            <w:r w:rsidR="0097379E" w:rsidRPr="00582AE9">
              <w:rPr>
                <w:sz w:val="24"/>
                <w:szCs w:val="24"/>
              </w:rPr>
              <w:t>If symptomatic individuals must travel to other areas of the facility, they should first practice hand hygiene and put on a facemask.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3D50FEB" w14:textId="642A3A5A" w:rsidR="0097379E" w:rsidRPr="00D657CE" w:rsidRDefault="0097379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0B41F2" w:rsidRPr="00D657CE" w14:paraId="7CEF7E8F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4D06E10A" w14:textId="0AD729D1" w:rsidR="000B41F2" w:rsidRPr="00582AE9" w:rsidRDefault="000B41F2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>If symptoms are severe, contact your local hospital or ER.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1BF40EFB" w14:textId="2467E646" w:rsidR="000B41F2" w:rsidRPr="00D657CE" w:rsidRDefault="000B41F2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11564A61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6A2E5136" w14:textId="36952701" w:rsidR="00D657CE" w:rsidRPr="00582AE9" w:rsidRDefault="00D657CE" w:rsidP="006B5939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If you plan to transfer the guest to </w:t>
            </w:r>
            <w:r w:rsidR="00DD5EBD" w:rsidRPr="00582AE9">
              <w:rPr>
                <w:sz w:val="24"/>
              </w:rPr>
              <w:t xml:space="preserve">a </w:t>
            </w:r>
            <w:r w:rsidRPr="00582AE9">
              <w:rPr>
                <w:sz w:val="24"/>
              </w:rPr>
              <w:t xml:space="preserve">higher level of care due to worsening respiratory status, notify EMS </w:t>
            </w:r>
            <w:r w:rsidR="00C812DA" w:rsidRPr="00582AE9">
              <w:rPr>
                <w:sz w:val="24"/>
              </w:rPr>
              <w:t xml:space="preserve">or local hospital </w:t>
            </w:r>
            <w:r w:rsidRPr="00582AE9">
              <w:rPr>
                <w:sz w:val="24"/>
              </w:rPr>
              <w:t>that the guest has an undiagnosed respiratory infection.</w:t>
            </w:r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0DEE7DA1" w14:textId="3C8B31A7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  <w:tr w:rsidR="00D657CE" w:rsidRPr="00D657CE" w14:paraId="055A91EE" w14:textId="77777777" w:rsidTr="006B5939">
        <w:trPr>
          <w:trHeight w:val="600"/>
        </w:trPr>
        <w:tc>
          <w:tcPr>
            <w:tcW w:w="4333" w:type="pct"/>
            <w:tcBorders>
              <w:right w:val="nil"/>
            </w:tcBorders>
            <w:vAlign w:val="center"/>
          </w:tcPr>
          <w:p w14:paraId="2E6E78B9" w14:textId="110556FE" w:rsidR="00D657CE" w:rsidRPr="00582AE9" w:rsidRDefault="00D657CE" w:rsidP="003F184F">
            <w:pPr>
              <w:pStyle w:val="COVID19Bullet"/>
              <w:rPr>
                <w:sz w:val="24"/>
              </w:rPr>
            </w:pPr>
            <w:r w:rsidRPr="00582AE9">
              <w:rPr>
                <w:sz w:val="24"/>
              </w:rPr>
              <w:t xml:space="preserve">If multiple </w:t>
            </w:r>
            <w:r w:rsidR="00C812DA" w:rsidRPr="00582AE9">
              <w:rPr>
                <w:sz w:val="24"/>
              </w:rPr>
              <w:t>residents</w:t>
            </w:r>
            <w:r w:rsidRPr="00582AE9">
              <w:rPr>
                <w:sz w:val="24"/>
              </w:rPr>
              <w:t xml:space="preserve"> in your facility become newly sick with fever and respiratory symptoms, notify your local public health office</w:t>
            </w:r>
            <w:r w:rsidR="001B16DD" w:rsidRPr="00582AE9">
              <w:rPr>
                <w:sz w:val="24"/>
              </w:rPr>
              <w:t xml:space="preserve"> or follow established protocols for your county. </w:t>
            </w:r>
            <w:r w:rsidR="00D6175D" w:rsidRPr="00582AE9">
              <w:rPr>
                <w:sz w:val="24"/>
              </w:rPr>
              <w:br/>
            </w:r>
            <w:hyperlink r:id="rId11" w:history="1">
              <w:r w:rsidR="006B5939" w:rsidRPr="00582AE9">
                <w:rPr>
                  <w:rStyle w:val="Hyperlink"/>
                  <w:rFonts w:eastAsiaTheme="majorEastAsia"/>
                  <w:sz w:val="24"/>
                </w:rPr>
                <w:t>https://odh.ohio.gov/wps/portal/gov/odh/find-local-health-districts</w:t>
              </w:r>
            </w:hyperlink>
          </w:p>
        </w:tc>
        <w:tc>
          <w:tcPr>
            <w:tcW w:w="667" w:type="pct"/>
            <w:tcBorders>
              <w:left w:val="nil"/>
            </w:tcBorders>
            <w:vAlign w:val="center"/>
          </w:tcPr>
          <w:p w14:paraId="5F1A0C66" w14:textId="42FC9A40" w:rsidR="00D657CE" w:rsidRPr="00D657CE" w:rsidRDefault="00D657CE" w:rsidP="00D657CE">
            <w:pPr>
              <w:jc w:val="center"/>
              <w:rPr>
                <w:rFonts w:ascii="Arial" w:hAnsi="Arial" w:cs="Arial"/>
                <w:sz w:val="40"/>
              </w:rPr>
            </w:pPr>
            <w:r w:rsidRPr="00D657CE">
              <w:rPr>
                <w:rFonts w:ascii="Arial" w:hAnsi="Arial" w:cs="Arial"/>
                <w:sz w:val="40"/>
              </w:rPr>
              <w:sym w:font="Wingdings" w:char="F0A8"/>
            </w:r>
          </w:p>
        </w:tc>
      </w:tr>
    </w:tbl>
    <w:p w14:paraId="7B5A56BF" w14:textId="6CC51EED" w:rsidR="00D657CE" w:rsidRPr="007B70F2" w:rsidRDefault="00D657CE" w:rsidP="00582AE9">
      <w:pPr>
        <w:pStyle w:val="Heading1"/>
        <w:jc w:val="left"/>
      </w:pPr>
    </w:p>
    <w:sectPr w:rsidR="00D657CE" w:rsidRPr="007B70F2" w:rsidSect="00E4022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C30D" w14:textId="77777777" w:rsidR="00A911AD" w:rsidRDefault="00A911AD" w:rsidP="001C3229">
      <w:r>
        <w:separator/>
      </w:r>
    </w:p>
    <w:p w14:paraId="1B00A18B" w14:textId="77777777" w:rsidR="00A911AD" w:rsidRDefault="00A911AD"/>
  </w:endnote>
  <w:endnote w:type="continuationSeparator" w:id="0">
    <w:p w14:paraId="39191DE4" w14:textId="77777777" w:rsidR="00A911AD" w:rsidRDefault="00A911AD" w:rsidP="001C3229">
      <w:r>
        <w:continuationSeparator/>
      </w:r>
    </w:p>
    <w:p w14:paraId="139C77F1" w14:textId="77777777" w:rsidR="00A911AD" w:rsidRDefault="00A9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254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DF2B22" w14:textId="77777777" w:rsidR="00122098" w:rsidRDefault="00122098" w:rsidP="000C3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69C35" w14:textId="77777777" w:rsidR="00122098" w:rsidRDefault="00122098">
    <w:pPr>
      <w:pStyle w:val="Footer"/>
    </w:pPr>
  </w:p>
  <w:p w14:paraId="54191261" w14:textId="77777777" w:rsidR="00980B5C" w:rsidRDefault="00980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88213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14703" w14:textId="77777777" w:rsidR="00122098" w:rsidRPr="00DD5EBD" w:rsidRDefault="00122098" w:rsidP="000C3CD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DD5EBD">
          <w:rPr>
            <w:rStyle w:val="PageNumber"/>
            <w:rFonts w:ascii="Arial" w:hAnsi="Arial" w:cs="Arial"/>
          </w:rPr>
          <w:fldChar w:fldCharType="begin"/>
        </w:r>
        <w:r w:rsidRPr="00DD5EBD">
          <w:rPr>
            <w:rStyle w:val="PageNumber"/>
            <w:rFonts w:ascii="Arial" w:hAnsi="Arial" w:cs="Arial"/>
          </w:rPr>
          <w:instrText xml:space="preserve"> PAGE </w:instrText>
        </w:r>
        <w:r w:rsidRPr="00DD5EBD">
          <w:rPr>
            <w:rStyle w:val="PageNumber"/>
            <w:rFonts w:ascii="Arial" w:hAnsi="Arial" w:cs="Arial"/>
          </w:rPr>
          <w:fldChar w:fldCharType="separate"/>
        </w:r>
        <w:r w:rsidRPr="00DD5EBD">
          <w:rPr>
            <w:rStyle w:val="PageNumber"/>
            <w:rFonts w:ascii="Arial" w:hAnsi="Arial" w:cs="Arial"/>
            <w:noProof/>
          </w:rPr>
          <w:t>1</w:t>
        </w:r>
        <w:r w:rsidRPr="00DD5EBD">
          <w:rPr>
            <w:rStyle w:val="PageNumber"/>
            <w:rFonts w:ascii="Arial" w:hAnsi="Arial" w:cs="Arial"/>
          </w:rPr>
          <w:fldChar w:fldCharType="end"/>
        </w:r>
      </w:p>
    </w:sdtContent>
  </w:sdt>
  <w:p w14:paraId="73FE3B25" w14:textId="26BA8702" w:rsidR="001C3229" w:rsidRPr="00DD5EBD" w:rsidRDefault="00E4022F" w:rsidP="00E4022F">
    <w:pPr>
      <w:pStyle w:val="Footer"/>
      <w:rPr>
        <w:rFonts w:ascii="Arial" w:hAnsi="Arial" w:cs="Arial"/>
      </w:rPr>
    </w:pPr>
    <w:r w:rsidRPr="00DD5EBD">
      <w:rPr>
        <w:rFonts w:ascii="Arial" w:hAnsi="Arial" w:cs="Arial"/>
      </w:rPr>
      <w:t>Created by COHHIO for the Ohio BoSCoC</w:t>
    </w:r>
    <w:r w:rsidRPr="00DD5EBD">
      <w:rPr>
        <w:rFonts w:ascii="Arial" w:hAnsi="Arial" w:cs="Arial"/>
      </w:rPr>
      <w:tab/>
    </w:r>
    <w:r w:rsidR="00A5280E" w:rsidRPr="00DD5EBD">
      <w:rPr>
        <w:rFonts w:ascii="Arial" w:hAnsi="Arial" w:cs="Arial"/>
      </w:rPr>
      <w:t>Created March 2020</w:t>
    </w:r>
  </w:p>
  <w:p w14:paraId="2097CCBF" w14:textId="77777777" w:rsidR="00980B5C" w:rsidRDefault="00980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3709" w14:textId="77777777" w:rsidR="00A911AD" w:rsidRDefault="00A911AD" w:rsidP="001C3229">
      <w:r>
        <w:separator/>
      </w:r>
    </w:p>
    <w:p w14:paraId="39BB3A06" w14:textId="77777777" w:rsidR="00A911AD" w:rsidRDefault="00A911AD"/>
  </w:footnote>
  <w:footnote w:type="continuationSeparator" w:id="0">
    <w:p w14:paraId="4B763179" w14:textId="77777777" w:rsidR="00A911AD" w:rsidRDefault="00A911AD" w:rsidP="001C3229">
      <w:r>
        <w:continuationSeparator/>
      </w:r>
    </w:p>
    <w:p w14:paraId="1054D264" w14:textId="77777777" w:rsidR="00A911AD" w:rsidRDefault="00A91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D158" w14:textId="77777777" w:rsidR="00E4022F" w:rsidRDefault="00692CFF">
    <w:pPr>
      <w:pStyle w:val="Header"/>
    </w:pPr>
    <w:r>
      <w:rPr>
        <w:noProof/>
      </w:rPr>
      <w:drawing>
        <wp:inline distT="0" distB="0" distL="0" distR="0" wp14:anchorId="40EA4DA2" wp14:editId="77B1084E">
          <wp:extent cx="6400800" cy="3034030"/>
          <wp:effectExtent l="0" t="0" r="0" b="1270"/>
          <wp:docPr id="6" name="Picture 1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988AFA" wp14:editId="40186F5D">
          <wp:extent cx="6400800" cy="3034030"/>
          <wp:effectExtent l="0" t="0" r="0" b="1270"/>
          <wp:docPr id="5" name="Picture 2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7514C3" wp14:editId="1AAA2561">
          <wp:extent cx="6400800" cy="3034030"/>
          <wp:effectExtent l="0" t="0" r="0" b="1270"/>
          <wp:docPr id="3" name="Picture 3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AF922" w14:textId="77777777" w:rsidR="007D2E29" w:rsidRDefault="00692CFF">
    <w:r>
      <w:rPr>
        <w:noProof/>
      </w:rPr>
      <w:drawing>
        <wp:inline distT="0" distB="0" distL="0" distR="0" wp14:anchorId="0C68B7FC" wp14:editId="2866E570">
          <wp:extent cx="6400800" cy="3034030"/>
          <wp:effectExtent l="0" t="0" r="0" b="1270"/>
          <wp:docPr id="4" name="Picture 4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22F">
      <w:rPr>
        <w:noProof/>
      </w:rPr>
      <w:drawing>
        <wp:inline distT="0" distB="0" distL="0" distR="0" wp14:anchorId="0E7CB795" wp14:editId="619B83F4">
          <wp:extent cx="6400800" cy="3051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3D679" w14:textId="77777777" w:rsidR="00980B5C" w:rsidRDefault="00980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FB04" w14:textId="1F6854D8" w:rsidR="001C3229" w:rsidRPr="001C3229" w:rsidRDefault="00E4022F" w:rsidP="001C32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203A8" wp14:editId="01F2F99C">
          <wp:simplePos x="0" y="0"/>
          <wp:positionH relativeFrom="page">
            <wp:posOffset>365760</wp:posOffset>
          </wp:positionH>
          <wp:positionV relativeFrom="page">
            <wp:posOffset>228600</wp:posOffset>
          </wp:positionV>
          <wp:extent cx="958922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0E" w:rsidRPr="001C3229">
      <w:t xml:space="preserve"> </w:t>
    </w:r>
  </w:p>
  <w:p w14:paraId="67E0860B" w14:textId="77777777" w:rsidR="00980B5C" w:rsidRDefault="00980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D889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2EC8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410D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646D"/>
    <w:multiLevelType w:val="hybridMultilevel"/>
    <w:tmpl w:val="C7EE935E"/>
    <w:lvl w:ilvl="0" w:tplc="A626A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36CF6"/>
    <w:multiLevelType w:val="hybridMultilevel"/>
    <w:tmpl w:val="D4A42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6FC"/>
    <w:multiLevelType w:val="hybridMultilevel"/>
    <w:tmpl w:val="933E1662"/>
    <w:lvl w:ilvl="0" w:tplc="2FDEBC64">
      <w:start w:val="1"/>
      <w:numFmt w:val="lowerLetter"/>
      <w:pStyle w:val="COVIDlowecase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7133"/>
    <w:multiLevelType w:val="multilevel"/>
    <w:tmpl w:val="ECE0D7D4"/>
    <w:styleLink w:val="OhioBoSCoCListStyl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C422477"/>
    <w:multiLevelType w:val="hybridMultilevel"/>
    <w:tmpl w:val="D4A42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4936"/>
    <w:multiLevelType w:val="hybridMultilevel"/>
    <w:tmpl w:val="B7B0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BD059E"/>
    <w:multiLevelType w:val="hybridMultilevel"/>
    <w:tmpl w:val="6BD44352"/>
    <w:lvl w:ilvl="0" w:tplc="F174A2D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sz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0601"/>
    <w:multiLevelType w:val="hybridMultilevel"/>
    <w:tmpl w:val="FC68D7BC"/>
    <w:lvl w:ilvl="0" w:tplc="F2C88140">
      <w:start w:val="1"/>
      <w:numFmt w:val="bullet"/>
      <w:pStyle w:val="COVID19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31EB"/>
    <w:multiLevelType w:val="hybridMultilevel"/>
    <w:tmpl w:val="A1023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FA33D4"/>
    <w:multiLevelType w:val="hybridMultilevel"/>
    <w:tmpl w:val="A1DC18E6"/>
    <w:lvl w:ilvl="0" w:tplc="B9D4A998">
      <w:numFmt w:val="bullet"/>
      <w:pStyle w:val="OhioBoSCoCCheckboxList"/>
      <w:lvlText w:val=""/>
      <w:lvlJc w:val="left"/>
      <w:pPr>
        <w:ind w:left="1080" w:hanging="360"/>
      </w:pPr>
      <w:rPr>
        <w:rFonts w:ascii="Wingdings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CE"/>
    <w:rsid w:val="00033738"/>
    <w:rsid w:val="000A0933"/>
    <w:rsid w:val="000B41F2"/>
    <w:rsid w:val="000B66DB"/>
    <w:rsid w:val="00122098"/>
    <w:rsid w:val="00131401"/>
    <w:rsid w:val="00153168"/>
    <w:rsid w:val="001A1965"/>
    <w:rsid w:val="001B16DD"/>
    <w:rsid w:val="001C3229"/>
    <w:rsid w:val="00254DF6"/>
    <w:rsid w:val="00265BB9"/>
    <w:rsid w:val="00295015"/>
    <w:rsid w:val="002C7241"/>
    <w:rsid w:val="00300A45"/>
    <w:rsid w:val="00397448"/>
    <w:rsid w:val="003A1D23"/>
    <w:rsid w:val="003A5340"/>
    <w:rsid w:val="003D156B"/>
    <w:rsid w:val="003F184F"/>
    <w:rsid w:val="004029A8"/>
    <w:rsid w:val="004067AB"/>
    <w:rsid w:val="00426B3D"/>
    <w:rsid w:val="00445624"/>
    <w:rsid w:val="00471CAF"/>
    <w:rsid w:val="00475C12"/>
    <w:rsid w:val="00483614"/>
    <w:rsid w:val="004E5221"/>
    <w:rsid w:val="0052237F"/>
    <w:rsid w:val="00524BF2"/>
    <w:rsid w:val="0052525D"/>
    <w:rsid w:val="005403A2"/>
    <w:rsid w:val="00573599"/>
    <w:rsid w:val="00582AE9"/>
    <w:rsid w:val="005855A8"/>
    <w:rsid w:val="00591B08"/>
    <w:rsid w:val="005D205B"/>
    <w:rsid w:val="005D62BE"/>
    <w:rsid w:val="00666FF2"/>
    <w:rsid w:val="00692CFF"/>
    <w:rsid w:val="006B5939"/>
    <w:rsid w:val="006E27A6"/>
    <w:rsid w:val="0075552C"/>
    <w:rsid w:val="0077294B"/>
    <w:rsid w:val="007A1304"/>
    <w:rsid w:val="007B1E2A"/>
    <w:rsid w:val="007B70F2"/>
    <w:rsid w:val="007D2E29"/>
    <w:rsid w:val="007D2FF3"/>
    <w:rsid w:val="00847D01"/>
    <w:rsid w:val="0085549B"/>
    <w:rsid w:val="00900188"/>
    <w:rsid w:val="00903869"/>
    <w:rsid w:val="00921FFA"/>
    <w:rsid w:val="009303BF"/>
    <w:rsid w:val="00933C40"/>
    <w:rsid w:val="009412A7"/>
    <w:rsid w:val="00961ED3"/>
    <w:rsid w:val="00971020"/>
    <w:rsid w:val="0097379E"/>
    <w:rsid w:val="00980B5C"/>
    <w:rsid w:val="009F33CE"/>
    <w:rsid w:val="00A5280E"/>
    <w:rsid w:val="00A8353A"/>
    <w:rsid w:val="00A911AD"/>
    <w:rsid w:val="00A9541E"/>
    <w:rsid w:val="00C31C29"/>
    <w:rsid w:val="00C812DA"/>
    <w:rsid w:val="00CB4F8D"/>
    <w:rsid w:val="00CC1497"/>
    <w:rsid w:val="00CF060A"/>
    <w:rsid w:val="00CF7825"/>
    <w:rsid w:val="00D061F1"/>
    <w:rsid w:val="00D25194"/>
    <w:rsid w:val="00D5225F"/>
    <w:rsid w:val="00D6175D"/>
    <w:rsid w:val="00D657CE"/>
    <w:rsid w:val="00DC3F48"/>
    <w:rsid w:val="00DD5EBD"/>
    <w:rsid w:val="00E330B6"/>
    <w:rsid w:val="00E4022F"/>
    <w:rsid w:val="00E4429D"/>
    <w:rsid w:val="00E73F2A"/>
    <w:rsid w:val="00E74391"/>
    <w:rsid w:val="00F27B9F"/>
    <w:rsid w:val="00F50F36"/>
    <w:rsid w:val="00F554C0"/>
    <w:rsid w:val="00F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570E4"/>
  <w15:docId w15:val="{E23A4372-9067-0E43-9E75-8E16997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hio BoSCoC Normal"/>
    <w:qFormat/>
    <w:rsid w:val="00D6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Ohio BoSCoC Heading 1"/>
    <w:basedOn w:val="Normal"/>
    <w:next w:val="Normal"/>
    <w:link w:val="Heading1Char"/>
    <w:autoRedefine/>
    <w:uiPriority w:val="9"/>
    <w:qFormat/>
    <w:rsid w:val="00582AE9"/>
    <w:pPr>
      <w:keepNext/>
      <w:keepLines/>
      <w:spacing w:before="36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autoRedefine/>
    <w:uiPriority w:val="9"/>
    <w:unhideWhenUsed/>
    <w:qFormat/>
    <w:rsid w:val="00A5280E"/>
    <w:pPr>
      <w:keepNext/>
      <w:keepLines/>
      <w:spacing w:before="200" w:after="120"/>
      <w:outlineLvl w:val="1"/>
    </w:pPr>
    <w:rPr>
      <w:rFonts w:cstheme="majorBidi"/>
      <w:b/>
      <w:bCs/>
      <w:sz w:val="22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autoRedefine/>
    <w:uiPriority w:val="9"/>
    <w:unhideWhenUsed/>
    <w:qFormat/>
    <w:rsid w:val="003A5340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semiHidden/>
    <w:unhideWhenUsed/>
    <w:qFormat/>
    <w:rsid w:val="005252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hio BoSCoC No Spacing"/>
    <w:autoRedefine/>
    <w:uiPriority w:val="1"/>
    <w:qFormat/>
    <w:rsid w:val="00033738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582A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A5280E"/>
    <w:rPr>
      <w:rFonts w:ascii="Arial" w:eastAsia="Times New Roman" w:hAnsi="Arial" w:cstheme="majorBidi"/>
      <w:b/>
      <w:bCs/>
      <w:szCs w:val="26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971020"/>
    <w:pPr>
      <w:spacing w:after="12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97102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aliases w:val="Ohio BoSCoC Subtitle"/>
    <w:basedOn w:val="Normal"/>
    <w:next w:val="Normal"/>
    <w:link w:val="SubtitleChar"/>
    <w:uiPriority w:val="11"/>
    <w:qFormat/>
    <w:rsid w:val="00921FFA"/>
    <w:pPr>
      <w:numPr>
        <w:ilvl w:val="1"/>
      </w:numPr>
      <w:jc w:val="center"/>
    </w:pPr>
    <w:rPr>
      <w:rFonts w:eastAsiaTheme="majorEastAsia" w:cstheme="majorBidi"/>
      <w:b/>
      <w:iCs/>
      <w:sz w:val="36"/>
      <w:szCs w:val="36"/>
      <w:shd w:val="clear" w:color="auto" w:fill="FFFFFF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921FFA"/>
    <w:rPr>
      <w:rFonts w:ascii="Arial" w:eastAsiaTheme="majorEastAsia" w:hAnsi="Arial" w:cstheme="majorBidi"/>
      <w:b/>
      <w:iCs/>
      <w:sz w:val="36"/>
      <w:szCs w:val="36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426B3D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75552C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75552C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75552C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75552C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75552C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755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75552C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95015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autoRedefine/>
    <w:uiPriority w:val="34"/>
    <w:qFormat/>
    <w:rsid w:val="00D657CE"/>
    <w:pPr>
      <w:numPr>
        <w:numId w:val="7"/>
      </w:numPr>
      <w:contextualSpacing/>
    </w:pPr>
    <w:rPr>
      <w:rFonts w:cs="Arial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3A5340"/>
    <w:rPr>
      <w:rFonts w:ascii="Arial" w:eastAsiaTheme="majorEastAsia" w:hAnsi="Arial" w:cstheme="majorBidi"/>
      <w:b/>
      <w:bCs/>
      <w:sz w:val="20"/>
    </w:rPr>
  </w:style>
  <w:style w:type="paragraph" w:styleId="Header">
    <w:name w:val="header"/>
    <w:aliases w:val="Ohio BoSCoC Header"/>
    <w:basedOn w:val="Normal"/>
    <w:link w:val="HeaderChar"/>
    <w:uiPriority w:val="99"/>
    <w:unhideWhenUsed/>
    <w:rsid w:val="001C3229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uiPriority w:val="99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iPriority w:val="99"/>
    <w:unhideWhenUsed/>
    <w:rsid w:val="00E4022F"/>
    <w:pPr>
      <w:tabs>
        <w:tab w:val="left" w:pos="7560"/>
      </w:tabs>
    </w:pPr>
  </w:style>
  <w:style w:type="character" w:customStyle="1" w:styleId="FooterChar">
    <w:name w:val="Footer Char"/>
    <w:aliases w:val="Ohio BoSCoC Footer Char"/>
    <w:basedOn w:val="DefaultParagraphFont"/>
    <w:link w:val="Footer"/>
    <w:uiPriority w:val="99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semiHidden/>
    <w:rsid w:val="0052525D"/>
    <w:rPr>
      <w:rFonts w:ascii="Arial" w:eastAsiaTheme="majorEastAsia" w:hAnsi="Arial" w:cstheme="majorBidi"/>
      <w:b/>
      <w:bCs/>
      <w:i/>
      <w:iCs/>
      <w:sz w:val="20"/>
    </w:r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95015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015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033738"/>
    <w:pPr>
      <w:jc w:val="center"/>
    </w:pPr>
    <w:rPr>
      <w:sz w:val="18"/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033738"/>
    <w:pPr>
      <w:jc w:val="center"/>
    </w:pPr>
    <w:rPr>
      <w:b/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033738"/>
    <w:rPr>
      <w:rFonts w:ascii="Arial" w:hAnsi="Arial"/>
      <w:sz w:val="18"/>
      <w:szCs w:val="18"/>
    </w:rPr>
  </w:style>
  <w:style w:type="paragraph" w:customStyle="1" w:styleId="m4811450293110346576gmail-cohhiocheckboxitem">
    <w:name w:val="m_4811450293110346576gmail-cohhiocheckboxitem"/>
    <w:basedOn w:val="Normal"/>
    <w:link w:val="m4811450293110346576gmail-cohhiocheckboxitemChar"/>
    <w:rsid w:val="00961ED3"/>
    <w:pPr>
      <w:spacing w:before="100" w:beforeAutospacing="1" w:after="100" w:afterAutospacing="1"/>
    </w:pPr>
  </w:style>
  <w:style w:type="character" w:customStyle="1" w:styleId="OhioBoSCoCTableHeaderChar">
    <w:name w:val="Ohio BoSCoC Table Header Char"/>
    <w:basedOn w:val="DefaultParagraphFont"/>
    <w:link w:val="OhioBoSCoCTableHeader"/>
    <w:rsid w:val="00033738"/>
    <w:rPr>
      <w:rFonts w:ascii="Arial" w:hAnsi="Arial"/>
      <w:b/>
      <w:sz w:val="18"/>
      <w:szCs w:val="18"/>
    </w:rPr>
  </w:style>
  <w:style w:type="paragraph" w:customStyle="1" w:styleId="OhioBoSCoCCheckboxList">
    <w:name w:val="Ohio BoSCoC Checkbox List"/>
    <w:basedOn w:val="m4811450293110346576gmail-cohhiocheckboxitem"/>
    <w:link w:val="OhioBoSCoCCheckboxListChar"/>
    <w:qFormat/>
    <w:rsid w:val="00E330B6"/>
    <w:pPr>
      <w:numPr>
        <w:numId w:val="1"/>
      </w:numPr>
      <w:shd w:val="clear" w:color="auto" w:fill="FFFFFF"/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475C12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m4811450293110346576gmail-cohhiocheckboxitemChar">
    <w:name w:val="m_4811450293110346576gmail-cohhiocheckboxitem Char"/>
    <w:basedOn w:val="DefaultParagraphFont"/>
    <w:link w:val="m4811450293110346576gmail-cohhiocheckboxitem"/>
    <w:rsid w:val="00E330B6"/>
    <w:rPr>
      <w:rFonts w:ascii="Times New Roman" w:eastAsia="Times New Roman" w:hAnsi="Times New Roman" w:cs="Times New Roman"/>
      <w:sz w:val="24"/>
      <w:szCs w:val="24"/>
    </w:rPr>
  </w:style>
  <w:style w:type="character" w:customStyle="1" w:styleId="OhioBoSCoCCheckboxListChar">
    <w:name w:val="Ohio BoSCoC Checkbox List Char"/>
    <w:basedOn w:val="m4811450293110346576gmail-cohhiocheckboxitemChar"/>
    <w:link w:val="OhioBoSCoCCheckboxList"/>
    <w:rsid w:val="00E330B6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D657CE"/>
    <w:rPr>
      <w:rFonts w:ascii="Times New Roman" w:eastAsia="Times New Roman" w:hAnsi="Times New Roman" w:cs="Arial"/>
      <w:sz w:val="24"/>
      <w:szCs w:val="24"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475C12"/>
    <w:rPr>
      <w:rFonts w:ascii="Arial" w:eastAsia="Times New Roman" w:hAnsi="Arial" w:cs="Arial"/>
      <w:b/>
      <w:sz w:val="20"/>
      <w:szCs w:val="24"/>
    </w:rPr>
  </w:style>
  <w:style w:type="paragraph" w:customStyle="1" w:styleId="OhioBoSCoCOutlilne">
    <w:name w:val="Ohio BoSCoC Outlilne"/>
    <w:basedOn w:val="ListNumber"/>
    <w:next w:val="List"/>
    <w:link w:val="OhioBoSCoCOutlilneChar"/>
    <w:autoRedefine/>
    <w:qFormat/>
    <w:rsid w:val="005D62BE"/>
    <w:pPr>
      <w:numPr>
        <w:numId w:val="0"/>
      </w:numPr>
      <w:tabs>
        <w:tab w:val="num" w:pos="720"/>
      </w:tabs>
      <w:ind w:left="720" w:hanging="720"/>
    </w:pPr>
    <w:rPr>
      <w:rFonts w:cs="Arial"/>
    </w:rPr>
  </w:style>
  <w:style w:type="character" w:customStyle="1" w:styleId="OhioBoSCoCOutlilneChar">
    <w:name w:val="Ohio BoSCoC Outlilne Char"/>
    <w:basedOn w:val="OhioBoSCoCBoldBulletListChar"/>
    <w:link w:val="OhioBoSCoCOutlilne"/>
    <w:rsid w:val="005D62BE"/>
    <w:rPr>
      <w:rFonts w:ascii="Arial" w:eastAsia="Times New Roman" w:hAnsi="Arial" w:cs="Arial"/>
      <w:b w:val="0"/>
      <w:sz w:val="20"/>
      <w:szCs w:val="24"/>
    </w:rPr>
  </w:style>
  <w:style w:type="character" w:styleId="Hyperlink">
    <w:name w:val="Hyperlink"/>
    <w:aliases w:val="Ohio BoSCoC Hyperlink"/>
    <w:basedOn w:val="DefaultParagraphFont"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2098"/>
  </w:style>
  <w:style w:type="paragraph" w:styleId="ListBullet">
    <w:name w:val="List Bullet"/>
    <w:basedOn w:val="Normal"/>
    <w:uiPriority w:val="99"/>
    <w:semiHidden/>
    <w:unhideWhenUsed/>
    <w:rsid w:val="005D62BE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D62BE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5D62BE"/>
    <w:pPr>
      <w:ind w:left="360" w:hanging="360"/>
      <w:contextualSpacing/>
    </w:pPr>
  </w:style>
  <w:style w:type="paragraph" w:customStyle="1" w:styleId="OhioBoSCoCBullet">
    <w:name w:val="Ohio BoSCoC Bullet"/>
    <w:basedOn w:val="Normal"/>
    <w:next w:val="ListParagraph"/>
    <w:autoRedefine/>
    <w:qFormat/>
    <w:rsid w:val="004E5221"/>
    <w:rPr>
      <w:bCs/>
    </w:rPr>
  </w:style>
  <w:style w:type="paragraph" w:styleId="ListBullet2">
    <w:name w:val="List Bullet 2"/>
    <w:basedOn w:val="Normal"/>
    <w:uiPriority w:val="99"/>
    <w:semiHidden/>
    <w:unhideWhenUsed/>
    <w:rsid w:val="00F27B9F"/>
    <w:pPr>
      <w:numPr>
        <w:numId w:val="4"/>
      </w:numPr>
      <w:contextualSpacing/>
    </w:pPr>
  </w:style>
  <w:style w:type="numbering" w:customStyle="1" w:styleId="OhioBoSCoCListStyle">
    <w:name w:val="Ohio BoSCoC List Style"/>
    <w:uiPriority w:val="99"/>
    <w:rsid w:val="00300A45"/>
    <w:pPr>
      <w:numPr>
        <w:numId w:val="5"/>
      </w:numPr>
    </w:pPr>
  </w:style>
  <w:style w:type="paragraph" w:customStyle="1" w:styleId="Default">
    <w:name w:val="Default"/>
    <w:rsid w:val="00A52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29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57C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57CE"/>
    <w:rPr>
      <w:color w:val="800080" w:themeColor="followedHyperlink"/>
      <w:u w:val="single"/>
    </w:rPr>
  </w:style>
  <w:style w:type="paragraph" w:customStyle="1" w:styleId="COVID19Bullet">
    <w:name w:val="COVID19 Bullet"/>
    <w:basedOn w:val="ListParagraph"/>
    <w:qFormat/>
    <w:rsid w:val="00D061F1"/>
    <w:pPr>
      <w:numPr>
        <w:numId w:val="8"/>
      </w:numPr>
      <w:spacing w:before="80" w:after="80"/>
      <w:ind w:left="720"/>
    </w:pPr>
    <w:rPr>
      <w:rFonts w:ascii="Arial" w:hAnsi="Arial"/>
      <w:sz w:val="22"/>
    </w:rPr>
  </w:style>
  <w:style w:type="paragraph" w:customStyle="1" w:styleId="COVIDlowecase">
    <w:name w:val="COVID lowecase"/>
    <w:basedOn w:val="Default"/>
    <w:next w:val="COVID19Bullet"/>
    <w:qFormat/>
    <w:rsid w:val="000B41F2"/>
    <w:pPr>
      <w:numPr>
        <w:numId w:val="6"/>
      </w:numPr>
      <w:spacing w:before="80" w:after="80"/>
      <w:ind w:left="1368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1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hio.org/boscoc/covid1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dh.ohio.gov/wps/portal/gov/odh/find-local-health-distri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handhygiene/provide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hhio.org/boscoc/covid1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irtysix/Dropbox%20(COHHIO)/HMIS%20&amp;%20BoSCoC%20Planning/Branding%20Materials,%20P&amp;P,%20website%20stuff/Template%20docs/Ohio%20BoSC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6F6A-DF13-9641-84B9-3738F9F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 BoSCoC Template.dotx</Template>
  <TotalTime>14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2020-03-17T18:03:00Z</cp:lastPrinted>
  <dcterms:created xsi:type="dcterms:W3CDTF">2020-03-17T16:36:00Z</dcterms:created>
  <dcterms:modified xsi:type="dcterms:W3CDTF">2020-03-17T18:24:00Z</dcterms:modified>
</cp:coreProperties>
</file>