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7666" w14:textId="77777777" w:rsidR="005C5321" w:rsidRPr="00CD142E" w:rsidRDefault="005C5321" w:rsidP="005C5321">
      <w:pPr>
        <w:jc w:val="center"/>
        <w:rPr>
          <w:rFonts w:ascii="Arial" w:hAnsi="Arial"/>
          <w:b/>
        </w:rPr>
      </w:pPr>
      <w:r>
        <w:rPr>
          <w:rFonts w:ascii="Arial" w:hAnsi="Arial"/>
          <w:b/>
        </w:rPr>
        <w:t>OHIO BALANCE OF STATE CONTINUUM OF CARE</w:t>
      </w:r>
    </w:p>
    <w:p w14:paraId="3D831F04" w14:textId="77777777" w:rsidR="005C5321" w:rsidRPr="00CD142E" w:rsidRDefault="005C5321" w:rsidP="005C5321">
      <w:pPr>
        <w:jc w:val="center"/>
        <w:rPr>
          <w:rFonts w:ascii="Arial" w:hAnsi="Arial"/>
          <w:b/>
        </w:rPr>
      </w:pPr>
      <w:r>
        <w:rPr>
          <w:rFonts w:ascii="Arial" w:hAnsi="Arial"/>
          <w:b/>
        </w:rPr>
        <w:t>CoC Board</w:t>
      </w:r>
      <w:r w:rsidRPr="00CD142E">
        <w:rPr>
          <w:rFonts w:ascii="Arial" w:hAnsi="Arial"/>
          <w:b/>
        </w:rPr>
        <w:t xml:space="preserve"> Meeting</w:t>
      </w:r>
    </w:p>
    <w:p w14:paraId="6A49AEDF" w14:textId="77777777" w:rsidR="005C5321" w:rsidRDefault="005C5321" w:rsidP="005C5321">
      <w:pPr>
        <w:jc w:val="center"/>
        <w:rPr>
          <w:rFonts w:ascii="Arial" w:hAnsi="Arial"/>
          <w:b/>
        </w:rPr>
      </w:pPr>
    </w:p>
    <w:p w14:paraId="27C699B9" w14:textId="77777777" w:rsidR="005C5321" w:rsidRPr="00CD142E" w:rsidRDefault="005C5321" w:rsidP="005C5321">
      <w:pPr>
        <w:jc w:val="center"/>
        <w:rPr>
          <w:rFonts w:ascii="Arial" w:hAnsi="Arial"/>
          <w:b/>
        </w:rPr>
      </w:pPr>
    </w:p>
    <w:p w14:paraId="09041997" w14:textId="77777777" w:rsidR="005C5321" w:rsidRPr="00BF439E" w:rsidRDefault="005C5321" w:rsidP="005C5321">
      <w:pPr>
        <w:rPr>
          <w:rFonts w:ascii="Arial" w:hAnsi="Arial"/>
          <w:b/>
          <w:u w:val="single"/>
        </w:rPr>
      </w:pPr>
      <w:r>
        <w:rPr>
          <w:rFonts w:ascii="Arial" w:hAnsi="Arial"/>
          <w:b/>
          <w:u w:val="single"/>
        </w:rPr>
        <w:t>MEETING 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7D565EFD" w14:textId="77777777" w:rsidR="005C5321" w:rsidRDefault="005C5321" w:rsidP="005C5321">
      <w:pPr>
        <w:rPr>
          <w:rFonts w:ascii="Arial" w:hAnsi="Arial"/>
          <w:b/>
          <w:sz w:val="20"/>
          <w:szCs w:val="20"/>
        </w:rPr>
      </w:pPr>
    </w:p>
    <w:p w14:paraId="75870565" w14:textId="733A92D3" w:rsidR="005C5321" w:rsidRPr="006C512F" w:rsidRDefault="005C5321" w:rsidP="005C5321">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596573" w:rsidRPr="006C512F">
        <w:rPr>
          <w:rFonts w:ascii="Arial" w:hAnsi="Arial"/>
          <w:sz w:val="20"/>
          <w:szCs w:val="20"/>
        </w:rPr>
        <w:t>Monday, September 26</w:t>
      </w:r>
      <w:r w:rsidRPr="006C512F">
        <w:rPr>
          <w:rFonts w:ascii="Arial" w:hAnsi="Arial"/>
          <w:sz w:val="20"/>
          <w:szCs w:val="20"/>
        </w:rPr>
        <w:t>, 2016</w:t>
      </w:r>
    </w:p>
    <w:p w14:paraId="57E6ECB3" w14:textId="77777777" w:rsidR="005C5321" w:rsidRPr="00ED4CF2" w:rsidRDefault="005C5321" w:rsidP="005C5321">
      <w:pPr>
        <w:rPr>
          <w:rFonts w:ascii="Arial" w:hAnsi="Arial"/>
          <w:sz w:val="20"/>
          <w:szCs w:val="20"/>
        </w:rPr>
      </w:pPr>
      <w:r w:rsidRPr="008C5109">
        <w:rPr>
          <w:rFonts w:ascii="Arial" w:hAnsi="Arial"/>
          <w:b/>
          <w:sz w:val="20"/>
          <w:szCs w:val="20"/>
        </w:rPr>
        <w:t>Time</w:t>
      </w:r>
      <w:r>
        <w:rPr>
          <w:rFonts w:ascii="Arial" w:hAnsi="Arial"/>
          <w:b/>
          <w:sz w:val="20"/>
          <w:szCs w:val="20"/>
        </w:rPr>
        <w:t>:</w:t>
      </w:r>
      <w:r>
        <w:rPr>
          <w:rFonts w:ascii="Arial" w:hAnsi="Arial"/>
          <w:b/>
          <w:sz w:val="20"/>
          <w:szCs w:val="20"/>
        </w:rPr>
        <w:tab/>
      </w:r>
      <w:r>
        <w:rPr>
          <w:rFonts w:ascii="Arial" w:hAnsi="Arial"/>
          <w:b/>
          <w:sz w:val="20"/>
          <w:szCs w:val="20"/>
        </w:rPr>
        <w:tab/>
      </w:r>
      <w:r>
        <w:rPr>
          <w:rFonts w:ascii="Arial" w:hAnsi="Arial"/>
          <w:sz w:val="20"/>
          <w:szCs w:val="20"/>
        </w:rPr>
        <w:t>10:00am</w:t>
      </w:r>
    </w:p>
    <w:p w14:paraId="5113765A" w14:textId="77777777" w:rsidR="005C5321" w:rsidRPr="008C5109" w:rsidRDefault="005C5321" w:rsidP="005C5321">
      <w:pPr>
        <w:rPr>
          <w:rFonts w:ascii="Arial" w:hAnsi="Arial"/>
          <w:b/>
          <w:sz w:val="20"/>
          <w:szCs w:val="20"/>
        </w:rPr>
      </w:pPr>
      <w:r>
        <w:rPr>
          <w:rFonts w:ascii="Arial" w:hAnsi="Arial"/>
          <w:b/>
          <w:sz w:val="20"/>
          <w:szCs w:val="20"/>
        </w:rPr>
        <w:t>Location:</w:t>
      </w:r>
      <w:r>
        <w:rPr>
          <w:rFonts w:ascii="Arial" w:hAnsi="Arial"/>
          <w:b/>
          <w:sz w:val="20"/>
          <w:szCs w:val="20"/>
        </w:rPr>
        <w:tab/>
      </w:r>
      <w:r w:rsidRPr="00ED4CF2">
        <w:rPr>
          <w:rFonts w:ascii="Arial" w:hAnsi="Arial"/>
          <w:sz w:val="20"/>
          <w:szCs w:val="20"/>
        </w:rPr>
        <w:t>Webinar</w:t>
      </w:r>
      <w:r>
        <w:rPr>
          <w:rFonts w:ascii="Arial" w:hAnsi="Arial"/>
          <w:sz w:val="20"/>
          <w:szCs w:val="20"/>
        </w:rPr>
        <w:t xml:space="preserve"> and conference call </w:t>
      </w:r>
    </w:p>
    <w:p w14:paraId="72B0470A" w14:textId="77777777" w:rsidR="005C5321" w:rsidRDefault="005C5321" w:rsidP="005C5321">
      <w:pPr>
        <w:tabs>
          <w:tab w:val="left" w:pos="5712"/>
        </w:tabs>
        <w:rPr>
          <w:rFonts w:ascii="Arial" w:hAnsi="Arial"/>
          <w:b/>
        </w:rPr>
      </w:pPr>
    </w:p>
    <w:tbl>
      <w:tblPr>
        <w:tblStyle w:val="TableGrid"/>
        <w:tblW w:w="0" w:type="auto"/>
        <w:tblLook w:val="04A0" w:firstRow="1" w:lastRow="0" w:firstColumn="1" w:lastColumn="0" w:noHBand="0" w:noVBand="1"/>
      </w:tblPr>
      <w:tblGrid>
        <w:gridCol w:w="1282"/>
        <w:gridCol w:w="1662"/>
        <w:gridCol w:w="134"/>
        <w:gridCol w:w="1440"/>
        <w:gridCol w:w="1752"/>
        <w:gridCol w:w="1414"/>
        <w:gridCol w:w="1892"/>
      </w:tblGrid>
      <w:tr w:rsidR="005C5321" w:rsidRPr="003B1F98" w14:paraId="1341B5EE" w14:textId="77777777" w:rsidTr="003356E0">
        <w:tc>
          <w:tcPr>
            <w:tcW w:w="1282" w:type="dxa"/>
          </w:tcPr>
          <w:p w14:paraId="6FA23D7F" w14:textId="77777777" w:rsidR="005C5321" w:rsidRPr="003B1F98" w:rsidRDefault="005C5321" w:rsidP="00EC706A">
            <w:pPr>
              <w:tabs>
                <w:tab w:val="left" w:pos="5712"/>
              </w:tabs>
              <w:rPr>
                <w:rFonts w:ascii="Arial" w:hAnsi="Arial" w:cs="Arial"/>
                <w:b/>
              </w:rPr>
            </w:pPr>
            <w:r w:rsidRPr="003B1F98">
              <w:rPr>
                <w:rFonts w:ascii="Arial" w:hAnsi="Arial" w:cs="Arial"/>
                <w:b/>
              </w:rPr>
              <w:t>Region 1</w:t>
            </w:r>
          </w:p>
        </w:tc>
        <w:tc>
          <w:tcPr>
            <w:tcW w:w="1796" w:type="dxa"/>
            <w:gridSpan w:val="2"/>
          </w:tcPr>
          <w:p w14:paraId="3E1E1C82" w14:textId="30B1C087" w:rsidR="005C5321" w:rsidRPr="008E3223" w:rsidRDefault="00DB72C2" w:rsidP="00EC706A">
            <w:pPr>
              <w:tabs>
                <w:tab w:val="left" w:pos="5712"/>
              </w:tabs>
              <w:rPr>
                <w:rFonts w:ascii="Arial" w:hAnsi="Arial" w:cs="Arial"/>
              </w:rPr>
            </w:pPr>
            <w:r>
              <w:rPr>
                <w:rFonts w:ascii="Arial" w:hAnsi="Arial" w:cs="Arial"/>
              </w:rPr>
              <w:t>Absent</w:t>
            </w:r>
          </w:p>
        </w:tc>
        <w:tc>
          <w:tcPr>
            <w:tcW w:w="1440" w:type="dxa"/>
          </w:tcPr>
          <w:p w14:paraId="24388C4F" w14:textId="77777777" w:rsidR="005C5321" w:rsidRPr="008E3223" w:rsidRDefault="005C5321" w:rsidP="00EC706A">
            <w:pPr>
              <w:tabs>
                <w:tab w:val="left" w:pos="5712"/>
              </w:tabs>
              <w:rPr>
                <w:rFonts w:ascii="Arial" w:hAnsi="Arial" w:cs="Arial"/>
                <w:b/>
              </w:rPr>
            </w:pPr>
            <w:r w:rsidRPr="008E3223">
              <w:rPr>
                <w:rFonts w:ascii="Arial" w:hAnsi="Arial" w:cs="Arial"/>
                <w:b/>
              </w:rPr>
              <w:t>Region 7</w:t>
            </w:r>
          </w:p>
        </w:tc>
        <w:tc>
          <w:tcPr>
            <w:tcW w:w="1752" w:type="dxa"/>
          </w:tcPr>
          <w:p w14:paraId="286B6773" w14:textId="4B37D3BC" w:rsidR="005C5321" w:rsidRPr="008E3223" w:rsidRDefault="00DB72C2" w:rsidP="00EC706A">
            <w:pPr>
              <w:tabs>
                <w:tab w:val="left" w:pos="5712"/>
              </w:tabs>
              <w:rPr>
                <w:rFonts w:ascii="Arial" w:hAnsi="Arial" w:cs="Arial"/>
              </w:rPr>
            </w:pPr>
            <w:r>
              <w:rPr>
                <w:rFonts w:ascii="Arial" w:hAnsi="Arial" w:cs="Arial"/>
              </w:rPr>
              <w:t>Absent</w:t>
            </w:r>
          </w:p>
        </w:tc>
        <w:tc>
          <w:tcPr>
            <w:tcW w:w="1414" w:type="dxa"/>
          </w:tcPr>
          <w:p w14:paraId="3B6C7BD2" w14:textId="77777777" w:rsidR="005C5321" w:rsidRPr="008E3223" w:rsidRDefault="005C5321" w:rsidP="00EC706A">
            <w:pPr>
              <w:tabs>
                <w:tab w:val="left" w:pos="5712"/>
              </w:tabs>
              <w:rPr>
                <w:rFonts w:ascii="Arial" w:hAnsi="Arial" w:cs="Arial"/>
                <w:b/>
              </w:rPr>
            </w:pPr>
            <w:r w:rsidRPr="008E3223">
              <w:rPr>
                <w:rFonts w:ascii="Arial" w:hAnsi="Arial" w:cs="Arial"/>
                <w:b/>
              </w:rPr>
              <w:t>Region 13</w:t>
            </w:r>
          </w:p>
        </w:tc>
        <w:tc>
          <w:tcPr>
            <w:tcW w:w="1892" w:type="dxa"/>
          </w:tcPr>
          <w:p w14:paraId="4BD70759" w14:textId="25714A51" w:rsidR="005C5321" w:rsidRPr="008E3223" w:rsidRDefault="00DB72C2" w:rsidP="00EC706A">
            <w:pPr>
              <w:tabs>
                <w:tab w:val="left" w:pos="5712"/>
              </w:tabs>
              <w:rPr>
                <w:rFonts w:ascii="Arial" w:hAnsi="Arial" w:cs="Arial"/>
              </w:rPr>
            </w:pPr>
            <w:r>
              <w:rPr>
                <w:rFonts w:ascii="Arial" w:hAnsi="Arial" w:cs="Arial"/>
              </w:rPr>
              <w:t>Absent</w:t>
            </w:r>
          </w:p>
        </w:tc>
      </w:tr>
      <w:tr w:rsidR="005C5321" w:rsidRPr="003B1F98" w14:paraId="41143D4A" w14:textId="77777777" w:rsidTr="003356E0">
        <w:tc>
          <w:tcPr>
            <w:tcW w:w="1282" w:type="dxa"/>
          </w:tcPr>
          <w:p w14:paraId="5AED21B5" w14:textId="77777777" w:rsidR="005C5321" w:rsidRPr="003B1F98" w:rsidRDefault="005C5321" w:rsidP="00EC706A">
            <w:pPr>
              <w:tabs>
                <w:tab w:val="left" w:pos="5712"/>
              </w:tabs>
              <w:rPr>
                <w:rFonts w:ascii="Arial" w:hAnsi="Arial" w:cs="Arial"/>
                <w:b/>
              </w:rPr>
            </w:pPr>
            <w:r w:rsidRPr="003B1F98">
              <w:rPr>
                <w:rFonts w:ascii="Arial" w:hAnsi="Arial" w:cs="Arial"/>
                <w:b/>
              </w:rPr>
              <w:t>Region 2</w:t>
            </w:r>
          </w:p>
        </w:tc>
        <w:tc>
          <w:tcPr>
            <w:tcW w:w="1796" w:type="dxa"/>
            <w:gridSpan w:val="2"/>
          </w:tcPr>
          <w:p w14:paraId="56330A13" w14:textId="77777777" w:rsidR="005C5321" w:rsidRPr="008E3223" w:rsidRDefault="005C5321" w:rsidP="00EC706A">
            <w:pPr>
              <w:tabs>
                <w:tab w:val="left" w:pos="5712"/>
              </w:tabs>
              <w:rPr>
                <w:rFonts w:ascii="Arial" w:hAnsi="Arial" w:cs="Arial"/>
              </w:rPr>
            </w:pPr>
            <w:r w:rsidRPr="008E3223">
              <w:rPr>
                <w:rFonts w:ascii="Arial" w:hAnsi="Arial" w:cs="Arial"/>
              </w:rPr>
              <w:t>Ragan Claypool</w:t>
            </w:r>
          </w:p>
        </w:tc>
        <w:tc>
          <w:tcPr>
            <w:tcW w:w="1440" w:type="dxa"/>
          </w:tcPr>
          <w:p w14:paraId="7F165543" w14:textId="77777777" w:rsidR="005C5321" w:rsidRPr="008E3223" w:rsidRDefault="005C5321" w:rsidP="00EC706A">
            <w:pPr>
              <w:tabs>
                <w:tab w:val="left" w:pos="5712"/>
              </w:tabs>
              <w:rPr>
                <w:rFonts w:ascii="Arial" w:hAnsi="Arial" w:cs="Arial"/>
                <w:b/>
              </w:rPr>
            </w:pPr>
            <w:r w:rsidRPr="008E3223">
              <w:rPr>
                <w:rFonts w:ascii="Arial" w:hAnsi="Arial" w:cs="Arial"/>
                <w:b/>
              </w:rPr>
              <w:t>Region 8</w:t>
            </w:r>
          </w:p>
        </w:tc>
        <w:tc>
          <w:tcPr>
            <w:tcW w:w="1752" w:type="dxa"/>
          </w:tcPr>
          <w:p w14:paraId="16D1EDCB" w14:textId="77777777" w:rsidR="005C5321" w:rsidRPr="008E3223" w:rsidRDefault="005C5321" w:rsidP="00EC706A">
            <w:pPr>
              <w:tabs>
                <w:tab w:val="left" w:pos="5712"/>
              </w:tabs>
              <w:rPr>
                <w:rFonts w:ascii="Arial" w:hAnsi="Arial" w:cs="Arial"/>
              </w:rPr>
            </w:pPr>
            <w:r w:rsidRPr="008E3223">
              <w:rPr>
                <w:rFonts w:ascii="Arial" w:hAnsi="Arial" w:cs="Arial"/>
              </w:rPr>
              <w:t>Dawn Rauch</w:t>
            </w:r>
          </w:p>
        </w:tc>
        <w:tc>
          <w:tcPr>
            <w:tcW w:w="1414" w:type="dxa"/>
          </w:tcPr>
          <w:p w14:paraId="0E9C415E" w14:textId="77777777" w:rsidR="005C5321" w:rsidRPr="008E3223" w:rsidRDefault="005C5321" w:rsidP="00EC706A">
            <w:pPr>
              <w:tabs>
                <w:tab w:val="left" w:pos="5712"/>
              </w:tabs>
              <w:rPr>
                <w:rFonts w:ascii="Arial" w:hAnsi="Arial" w:cs="Arial"/>
                <w:b/>
              </w:rPr>
            </w:pPr>
            <w:r w:rsidRPr="008E3223">
              <w:rPr>
                <w:rFonts w:ascii="Arial" w:hAnsi="Arial" w:cs="Arial"/>
                <w:b/>
              </w:rPr>
              <w:t>Region 14</w:t>
            </w:r>
          </w:p>
        </w:tc>
        <w:tc>
          <w:tcPr>
            <w:tcW w:w="1892" w:type="dxa"/>
          </w:tcPr>
          <w:p w14:paraId="1B84649B" w14:textId="09CE072F" w:rsidR="005C5321" w:rsidRPr="008E3223" w:rsidRDefault="00F634A4" w:rsidP="00EC706A">
            <w:pPr>
              <w:tabs>
                <w:tab w:val="left" w:pos="5712"/>
              </w:tabs>
              <w:rPr>
                <w:rFonts w:ascii="Arial" w:hAnsi="Arial" w:cs="Arial"/>
              </w:rPr>
            </w:pPr>
            <w:r>
              <w:rPr>
                <w:rFonts w:ascii="Arial" w:hAnsi="Arial" w:cs="Arial"/>
              </w:rPr>
              <w:t>Debbie Groves</w:t>
            </w:r>
          </w:p>
        </w:tc>
      </w:tr>
      <w:tr w:rsidR="005C5321" w:rsidRPr="003B1F98" w14:paraId="6EBA1281" w14:textId="77777777" w:rsidTr="003356E0">
        <w:tc>
          <w:tcPr>
            <w:tcW w:w="1282" w:type="dxa"/>
          </w:tcPr>
          <w:p w14:paraId="40801574" w14:textId="77777777" w:rsidR="005C5321" w:rsidRPr="003B1F98" w:rsidRDefault="005C5321" w:rsidP="00EC706A">
            <w:pPr>
              <w:tabs>
                <w:tab w:val="left" w:pos="5712"/>
              </w:tabs>
              <w:rPr>
                <w:rFonts w:ascii="Arial" w:hAnsi="Arial" w:cs="Arial"/>
                <w:b/>
              </w:rPr>
            </w:pPr>
            <w:r w:rsidRPr="003B1F98">
              <w:rPr>
                <w:rFonts w:ascii="Arial" w:hAnsi="Arial" w:cs="Arial"/>
                <w:b/>
              </w:rPr>
              <w:t>Region 3</w:t>
            </w:r>
          </w:p>
        </w:tc>
        <w:tc>
          <w:tcPr>
            <w:tcW w:w="1796" w:type="dxa"/>
            <w:gridSpan w:val="2"/>
          </w:tcPr>
          <w:p w14:paraId="0CC3C741" w14:textId="77777777" w:rsidR="005C5321" w:rsidRPr="008E3223" w:rsidRDefault="005C5321" w:rsidP="00EC706A">
            <w:pPr>
              <w:tabs>
                <w:tab w:val="left" w:pos="5712"/>
              </w:tabs>
              <w:rPr>
                <w:rFonts w:ascii="Arial" w:hAnsi="Arial" w:cs="Arial"/>
              </w:rPr>
            </w:pPr>
            <w:r w:rsidRPr="008E3223">
              <w:rPr>
                <w:rFonts w:ascii="Arial" w:hAnsi="Arial" w:cs="Arial"/>
              </w:rPr>
              <w:t>Vicky Kane</w:t>
            </w:r>
          </w:p>
        </w:tc>
        <w:tc>
          <w:tcPr>
            <w:tcW w:w="1440" w:type="dxa"/>
          </w:tcPr>
          <w:p w14:paraId="4DBFC05C" w14:textId="77777777" w:rsidR="005C5321" w:rsidRPr="008E3223" w:rsidRDefault="005C5321" w:rsidP="00EC706A">
            <w:pPr>
              <w:tabs>
                <w:tab w:val="left" w:pos="5712"/>
              </w:tabs>
              <w:rPr>
                <w:rFonts w:ascii="Arial" w:hAnsi="Arial" w:cs="Arial"/>
                <w:b/>
              </w:rPr>
            </w:pPr>
            <w:r w:rsidRPr="008E3223">
              <w:rPr>
                <w:rFonts w:ascii="Arial" w:hAnsi="Arial" w:cs="Arial"/>
                <w:b/>
              </w:rPr>
              <w:t>Region 9</w:t>
            </w:r>
          </w:p>
        </w:tc>
        <w:tc>
          <w:tcPr>
            <w:tcW w:w="1752" w:type="dxa"/>
          </w:tcPr>
          <w:p w14:paraId="504368A8" w14:textId="77777777" w:rsidR="005C5321" w:rsidRPr="008E3223" w:rsidRDefault="005C5321" w:rsidP="00EC706A">
            <w:pPr>
              <w:rPr>
                <w:rFonts w:ascii="Arial" w:hAnsi="Arial" w:cs="Arial"/>
              </w:rPr>
            </w:pPr>
            <w:r w:rsidRPr="008E3223">
              <w:rPr>
                <w:rFonts w:ascii="Arial" w:hAnsi="Arial" w:cs="Arial"/>
              </w:rPr>
              <w:t>Deb Tegtmeyer</w:t>
            </w:r>
          </w:p>
        </w:tc>
        <w:tc>
          <w:tcPr>
            <w:tcW w:w="1414" w:type="dxa"/>
          </w:tcPr>
          <w:p w14:paraId="4512C9B3" w14:textId="77777777" w:rsidR="005C5321" w:rsidRPr="008E3223" w:rsidRDefault="005C5321" w:rsidP="00EC706A">
            <w:pPr>
              <w:tabs>
                <w:tab w:val="left" w:pos="5712"/>
              </w:tabs>
              <w:rPr>
                <w:rFonts w:ascii="Arial" w:hAnsi="Arial" w:cs="Arial"/>
                <w:b/>
              </w:rPr>
            </w:pPr>
            <w:r w:rsidRPr="008E3223">
              <w:rPr>
                <w:rFonts w:ascii="Arial" w:hAnsi="Arial" w:cs="Arial"/>
                <w:b/>
              </w:rPr>
              <w:t>Region 15</w:t>
            </w:r>
          </w:p>
        </w:tc>
        <w:tc>
          <w:tcPr>
            <w:tcW w:w="1892" w:type="dxa"/>
          </w:tcPr>
          <w:p w14:paraId="7CD0BB9B" w14:textId="67652FD9" w:rsidR="005C5321" w:rsidRPr="008E3223" w:rsidRDefault="00DB72C2" w:rsidP="00EC706A">
            <w:pPr>
              <w:rPr>
                <w:rFonts w:ascii="Arial" w:hAnsi="Arial" w:cs="Arial"/>
              </w:rPr>
            </w:pPr>
            <w:r>
              <w:rPr>
                <w:rFonts w:ascii="Arial" w:hAnsi="Arial" w:cs="Arial"/>
              </w:rPr>
              <w:t>Absent</w:t>
            </w:r>
          </w:p>
        </w:tc>
      </w:tr>
      <w:tr w:rsidR="005C5321" w:rsidRPr="003B1F98" w14:paraId="6D0C0D3C" w14:textId="77777777" w:rsidTr="003356E0">
        <w:trPr>
          <w:trHeight w:val="279"/>
        </w:trPr>
        <w:tc>
          <w:tcPr>
            <w:tcW w:w="1282" w:type="dxa"/>
          </w:tcPr>
          <w:p w14:paraId="7364DFF6" w14:textId="77777777" w:rsidR="005C5321" w:rsidRPr="003B1F98" w:rsidRDefault="005C5321" w:rsidP="00EC706A">
            <w:pPr>
              <w:tabs>
                <w:tab w:val="left" w:pos="5712"/>
              </w:tabs>
              <w:rPr>
                <w:rFonts w:ascii="Arial" w:hAnsi="Arial" w:cs="Arial"/>
                <w:b/>
              </w:rPr>
            </w:pPr>
            <w:r w:rsidRPr="003B1F98">
              <w:rPr>
                <w:rFonts w:ascii="Arial" w:hAnsi="Arial" w:cs="Arial"/>
                <w:b/>
              </w:rPr>
              <w:t>Region 4</w:t>
            </w:r>
          </w:p>
        </w:tc>
        <w:tc>
          <w:tcPr>
            <w:tcW w:w="1796" w:type="dxa"/>
            <w:gridSpan w:val="2"/>
          </w:tcPr>
          <w:p w14:paraId="7FF0DF5E" w14:textId="54D9A5F8" w:rsidR="005C5321" w:rsidRPr="008E3223" w:rsidRDefault="00DB72C2" w:rsidP="00DB72C2">
            <w:pPr>
              <w:rPr>
                <w:rFonts w:ascii="Arial" w:hAnsi="Arial" w:cs="Arial"/>
              </w:rPr>
            </w:pPr>
            <w:r>
              <w:rPr>
                <w:rFonts w:ascii="Arial" w:hAnsi="Arial" w:cs="Arial"/>
              </w:rPr>
              <w:t>Absent</w:t>
            </w:r>
          </w:p>
        </w:tc>
        <w:tc>
          <w:tcPr>
            <w:tcW w:w="1440" w:type="dxa"/>
          </w:tcPr>
          <w:p w14:paraId="56B614DB" w14:textId="77777777" w:rsidR="005C5321" w:rsidRPr="008E3223" w:rsidRDefault="005C5321" w:rsidP="00EC706A">
            <w:pPr>
              <w:tabs>
                <w:tab w:val="left" w:pos="5712"/>
              </w:tabs>
              <w:rPr>
                <w:rFonts w:ascii="Arial" w:hAnsi="Arial" w:cs="Arial"/>
                <w:b/>
              </w:rPr>
            </w:pPr>
            <w:r w:rsidRPr="008E3223">
              <w:rPr>
                <w:rFonts w:ascii="Arial" w:hAnsi="Arial" w:cs="Arial"/>
                <w:b/>
              </w:rPr>
              <w:t>Region 10</w:t>
            </w:r>
          </w:p>
        </w:tc>
        <w:tc>
          <w:tcPr>
            <w:tcW w:w="1752" w:type="dxa"/>
          </w:tcPr>
          <w:p w14:paraId="224AEB34" w14:textId="40FA9A96" w:rsidR="005C5321" w:rsidRPr="008E3223" w:rsidRDefault="00DB72C2" w:rsidP="00EC706A">
            <w:pPr>
              <w:rPr>
                <w:rFonts w:ascii="Arial" w:hAnsi="Arial" w:cs="Arial"/>
              </w:rPr>
            </w:pPr>
            <w:r>
              <w:rPr>
                <w:rFonts w:ascii="Arial" w:hAnsi="Arial" w:cs="Arial"/>
              </w:rPr>
              <w:t>Absent</w:t>
            </w:r>
          </w:p>
        </w:tc>
        <w:tc>
          <w:tcPr>
            <w:tcW w:w="1414" w:type="dxa"/>
          </w:tcPr>
          <w:p w14:paraId="2F2DF4F8" w14:textId="77777777" w:rsidR="005C5321" w:rsidRPr="008E3223" w:rsidRDefault="005C5321" w:rsidP="00EC706A">
            <w:pPr>
              <w:tabs>
                <w:tab w:val="left" w:pos="5712"/>
              </w:tabs>
              <w:rPr>
                <w:rFonts w:ascii="Arial" w:hAnsi="Arial" w:cs="Arial"/>
                <w:b/>
              </w:rPr>
            </w:pPr>
            <w:r w:rsidRPr="008E3223">
              <w:rPr>
                <w:rFonts w:ascii="Arial" w:hAnsi="Arial" w:cs="Arial"/>
                <w:b/>
              </w:rPr>
              <w:t>Region 16</w:t>
            </w:r>
          </w:p>
        </w:tc>
        <w:tc>
          <w:tcPr>
            <w:tcW w:w="1892" w:type="dxa"/>
          </w:tcPr>
          <w:p w14:paraId="111BA816" w14:textId="2DB15781" w:rsidR="005C5321" w:rsidRPr="008E3223" w:rsidRDefault="00DB72C2" w:rsidP="00EC706A">
            <w:pPr>
              <w:tabs>
                <w:tab w:val="left" w:pos="5712"/>
              </w:tabs>
              <w:rPr>
                <w:rFonts w:ascii="Arial" w:hAnsi="Arial" w:cs="Arial"/>
              </w:rPr>
            </w:pPr>
            <w:r>
              <w:rPr>
                <w:rFonts w:ascii="Arial" w:hAnsi="Arial" w:cs="Arial"/>
              </w:rPr>
              <w:t>Absent</w:t>
            </w:r>
          </w:p>
        </w:tc>
      </w:tr>
      <w:tr w:rsidR="005C5321" w:rsidRPr="003B1F98" w14:paraId="4A2896B0" w14:textId="77777777" w:rsidTr="003356E0">
        <w:tc>
          <w:tcPr>
            <w:tcW w:w="1282" w:type="dxa"/>
          </w:tcPr>
          <w:p w14:paraId="0264AE50" w14:textId="77777777" w:rsidR="005C5321" w:rsidRPr="003B1F98" w:rsidRDefault="005C5321" w:rsidP="00EC706A">
            <w:pPr>
              <w:tabs>
                <w:tab w:val="left" w:pos="5712"/>
              </w:tabs>
              <w:rPr>
                <w:rFonts w:ascii="Arial" w:hAnsi="Arial" w:cs="Arial"/>
                <w:b/>
              </w:rPr>
            </w:pPr>
            <w:r w:rsidRPr="003B1F98">
              <w:rPr>
                <w:rFonts w:ascii="Arial" w:hAnsi="Arial" w:cs="Arial"/>
                <w:b/>
              </w:rPr>
              <w:t>Region 5</w:t>
            </w:r>
          </w:p>
        </w:tc>
        <w:tc>
          <w:tcPr>
            <w:tcW w:w="1796" w:type="dxa"/>
            <w:gridSpan w:val="2"/>
          </w:tcPr>
          <w:p w14:paraId="6B7FDBBF" w14:textId="0E5940FD" w:rsidR="005C5321" w:rsidRPr="008E3223" w:rsidRDefault="00EC706A" w:rsidP="00EC706A">
            <w:pPr>
              <w:tabs>
                <w:tab w:val="left" w:pos="5712"/>
              </w:tabs>
              <w:rPr>
                <w:rFonts w:ascii="Arial" w:hAnsi="Arial" w:cs="Arial"/>
              </w:rPr>
            </w:pPr>
            <w:r>
              <w:rPr>
                <w:rFonts w:ascii="Arial" w:hAnsi="Arial" w:cs="Arial"/>
              </w:rPr>
              <w:t>Tammy Weaver</w:t>
            </w:r>
          </w:p>
        </w:tc>
        <w:tc>
          <w:tcPr>
            <w:tcW w:w="1440" w:type="dxa"/>
          </w:tcPr>
          <w:p w14:paraId="231E206F" w14:textId="77777777" w:rsidR="005C5321" w:rsidRPr="008E3223" w:rsidRDefault="005C5321" w:rsidP="00EC706A">
            <w:pPr>
              <w:tabs>
                <w:tab w:val="left" w:pos="5712"/>
              </w:tabs>
              <w:rPr>
                <w:rFonts w:ascii="Arial" w:hAnsi="Arial" w:cs="Arial"/>
                <w:b/>
              </w:rPr>
            </w:pPr>
            <w:r w:rsidRPr="008E3223">
              <w:rPr>
                <w:rFonts w:ascii="Arial" w:hAnsi="Arial" w:cs="Arial"/>
                <w:b/>
              </w:rPr>
              <w:t>Region 11</w:t>
            </w:r>
          </w:p>
        </w:tc>
        <w:tc>
          <w:tcPr>
            <w:tcW w:w="1752" w:type="dxa"/>
          </w:tcPr>
          <w:p w14:paraId="55CEF80C" w14:textId="15D67948" w:rsidR="005C5321" w:rsidRPr="008E3223" w:rsidRDefault="00EC706A" w:rsidP="00EC706A">
            <w:pPr>
              <w:tabs>
                <w:tab w:val="left" w:pos="5712"/>
              </w:tabs>
              <w:rPr>
                <w:rFonts w:ascii="Arial" w:hAnsi="Arial" w:cs="Arial"/>
              </w:rPr>
            </w:pPr>
            <w:r>
              <w:rPr>
                <w:rFonts w:ascii="Arial" w:hAnsi="Arial" w:cs="Arial"/>
              </w:rPr>
              <w:t>Chuck Bullick</w:t>
            </w:r>
          </w:p>
        </w:tc>
        <w:tc>
          <w:tcPr>
            <w:tcW w:w="1414" w:type="dxa"/>
          </w:tcPr>
          <w:p w14:paraId="000EC745" w14:textId="77777777" w:rsidR="005C5321" w:rsidRPr="008E3223" w:rsidRDefault="005C5321" w:rsidP="00EC706A">
            <w:pPr>
              <w:tabs>
                <w:tab w:val="left" w:pos="5712"/>
              </w:tabs>
              <w:rPr>
                <w:rFonts w:ascii="Arial" w:hAnsi="Arial" w:cs="Arial"/>
                <w:b/>
              </w:rPr>
            </w:pPr>
            <w:r w:rsidRPr="008E3223">
              <w:rPr>
                <w:rFonts w:ascii="Arial" w:hAnsi="Arial" w:cs="Arial"/>
                <w:b/>
              </w:rPr>
              <w:t>Region 17</w:t>
            </w:r>
          </w:p>
        </w:tc>
        <w:tc>
          <w:tcPr>
            <w:tcW w:w="1892" w:type="dxa"/>
          </w:tcPr>
          <w:p w14:paraId="51FF4C8D" w14:textId="73896B89" w:rsidR="005C5321" w:rsidRPr="008E3223" w:rsidRDefault="00DB72C2" w:rsidP="00EC706A">
            <w:pPr>
              <w:tabs>
                <w:tab w:val="left" w:pos="5712"/>
              </w:tabs>
              <w:rPr>
                <w:rFonts w:ascii="Arial" w:hAnsi="Arial" w:cs="Arial"/>
              </w:rPr>
            </w:pPr>
            <w:r>
              <w:rPr>
                <w:rFonts w:ascii="Arial" w:hAnsi="Arial" w:cs="Arial"/>
              </w:rPr>
              <w:t>Absent</w:t>
            </w:r>
          </w:p>
        </w:tc>
      </w:tr>
      <w:tr w:rsidR="005C5321" w:rsidRPr="003B1F98" w14:paraId="1754BD38" w14:textId="77777777" w:rsidTr="003356E0">
        <w:tc>
          <w:tcPr>
            <w:tcW w:w="1282" w:type="dxa"/>
          </w:tcPr>
          <w:p w14:paraId="1229C0C5" w14:textId="77777777" w:rsidR="005C5321" w:rsidRPr="003B1F98" w:rsidRDefault="005C5321" w:rsidP="00EC706A">
            <w:pPr>
              <w:tabs>
                <w:tab w:val="left" w:pos="5712"/>
              </w:tabs>
              <w:rPr>
                <w:rFonts w:ascii="Arial" w:hAnsi="Arial" w:cs="Arial"/>
                <w:b/>
              </w:rPr>
            </w:pPr>
            <w:r w:rsidRPr="003B1F98">
              <w:rPr>
                <w:rFonts w:ascii="Arial" w:hAnsi="Arial" w:cs="Arial"/>
                <w:b/>
              </w:rPr>
              <w:t>Region 6</w:t>
            </w:r>
          </w:p>
        </w:tc>
        <w:tc>
          <w:tcPr>
            <w:tcW w:w="1796" w:type="dxa"/>
            <w:gridSpan w:val="2"/>
          </w:tcPr>
          <w:p w14:paraId="66D50F72" w14:textId="002D678E" w:rsidR="005C5321" w:rsidRPr="008E3223" w:rsidRDefault="00EC706A" w:rsidP="00EC706A">
            <w:pPr>
              <w:tabs>
                <w:tab w:val="left" w:pos="5712"/>
              </w:tabs>
              <w:rPr>
                <w:rFonts w:ascii="Arial" w:hAnsi="Arial" w:cs="Arial"/>
              </w:rPr>
            </w:pPr>
            <w:r>
              <w:rPr>
                <w:rFonts w:ascii="Arial" w:hAnsi="Arial" w:cs="Arial"/>
              </w:rPr>
              <w:t>Marti Grimm</w:t>
            </w:r>
          </w:p>
        </w:tc>
        <w:tc>
          <w:tcPr>
            <w:tcW w:w="1440" w:type="dxa"/>
          </w:tcPr>
          <w:p w14:paraId="16BE6601" w14:textId="77777777" w:rsidR="005C5321" w:rsidRPr="008E3223" w:rsidRDefault="005C5321" w:rsidP="00EC706A">
            <w:pPr>
              <w:tabs>
                <w:tab w:val="left" w:pos="5712"/>
              </w:tabs>
              <w:rPr>
                <w:rFonts w:ascii="Arial" w:hAnsi="Arial" w:cs="Arial"/>
                <w:b/>
              </w:rPr>
            </w:pPr>
            <w:r w:rsidRPr="008E3223">
              <w:rPr>
                <w:rFonts w:ascii="Arial" w:hAnsi="Arial" w:cs="Arial"/>
                <w:b/>
              </w:rPr>
              <w:t>Region 12</w:t>
            </w:r>
          </w:p>
        </w:tc>
        <w:tc>
          <w:tcPr>
            <w:tcW w:w="1752" w:type="dxa"/>
          </w:tcPr>
          <w:p w14:paraId="215BE2D2" w14:textId="77777777" w:rsidR="005C5321" w:rsidRPr="008E3223" w:rsidRDefault="005C5321" w:rsidP="00EC706A">
            <w:pPr>
              <w:tabs>
                <w:tab w:val="left" w:pos="5712"/>
              </w:tabs>
              <w:rPr>
                <w:rFonts w:ascii="Arial" w:hAnsi="Arial" w:cs="Arial"/>
              </w:rPr>
            </w:pPr>
            <w:r w:rsidRPr="008E3223">
              <w:rPr>
                <w:rFonts w:ascii="Arial" w:hAnsi="Arial" w:cs="Arial"/>
              </w:rPr>
              <w:t>Marva Cowen</w:t>
            </w:r>
          </w:p>
        </w:tc>
        <w:tc>
          <w:tcPr>
            <w:tcW w:w="1414" w:type="dxa"/>
          </w:tcPr>
          <w:p w14:paraId="5D195D71" w14:textId="77777777" w:rsidR="005C5321" w:rsidRPr="008E3223" w:rsidRDefault="005C5321" w:rsidP="00EC706A">
            <w:pPr>
              <w:tabs>
                <w:tab w:val="left" w:pos="5712"/>
              </w:tabs>
              <w:rPr>
                <w:rFonts w:ascii="Arial" w:hAnsi="Arial" w:cs="Arial"/>
                <w:b/>
              </w:rPr>
            </w:pPr>
            <w:r w:rsidRPr="008E3223">
              <w:rPr>
                <w:rFonts w:ascii="Arial" w:hAnsi="Arial" w:cs="Arial"/>
                <w:b/>
              </w:rPr>
              <w:t>Region 18</w:t>
            </w:r>
          </w:p>
        </w:tc>
        <w:tc>
          <w:tcPr>
            <w:tcW w:w="1892" w:type="dxa"/>
          </w:tcPr>
          <w:p w14:paraId="31229902" w14:textId="7C4E0BD4" w:rsidR="005C5321" w:rsidRPr="008E3223" w:rsidRDefault="00407136" w:rsidP="00EC706A">
            <w:pPr>
              <w:tabs>
                <w:tab w:val="left" w:pos="5712"/>
              </w:tabs>
              <w:rPr>
                <w:rFonts w:ascii="Arial" w:hAnsi="Arial" w:cs="Arial"/>
              </w:rPr>
            </w:pPr>
            <w:r>
              <w:rPr>
                <w:rFonts w:ascii="Arial" w:hAnsi="Arial" w:cs="Arial"/>
              </w:rPr>
              <w:t>Cindy Anderson</w:t>
            </w:r>
          </w:p>
        </w:tc>
      </w:tr>
      <w:tr w:rsidR="005C5321" w:rsidRPr="003B1F98" w14:paraId="6536CC03" w14:textId="77777777" w:rsidTr="003356E0">
        <w:tc>
          <w:tcPr>
            <w:tcW w:w="1282" w:type="dxa"/>
          </w:tcPr>
          <w:p w14:paraId="28EBB881" w14:textId="77777777" w:rsidR="005C5321" w:rsidRPr="003B1F98" w:rsidRDefault="005C5321" w:rsidP="00EC706A">
            <w:pPr>
              <w:tabs>
                <w:tab w:val="left" w:pos="5712"/>
              </w:tabs>
              <w:rPr>
                <w:rFonts w:ascii="Arial" w:hAnsi="Arial" w:cs="Arial"/>
                <w:b/>
              </w:rPr>
            </w:pPr>
            <w:r>
              <w:rPr>
                <w:rFonts w:ascii="Arial" w:hAnsi="Arial" w:cs="Arial"/>
                <w:b/>
              </w:rPr>
              <w:t xml:space="preserve">At – Large </w:t>
            </w:r>
            <w:r w:rsidRPr="003B1F98">
              <w:rPr>
                <w:rFonts w:ascii="Arial" w:hAnsi="Arial" w:cs="Arial"/>
                <w:b/>
              </w:rPr>
              <w:t>VA</w:t>
            </w:r>
          </w:p>
        </w:tc>
        <w:tc>
          <w:tcPr>
            <w:tcW w:w="1796" w:type="dxa"/>
            <w:gridSpan w:val="2"/>
          </w:tcPr>
          <w:p w14:paraId="7611F850" w14:textId="16B1C07C" w:rsidR="005C5321" w:rsidRPr="008E3223" w:rsidRDefault="00F101A4" w:rsidP="00EC706A">
            <w:pPr>
              <w:tabs>
                <w:tab w:val="left" w:pos="5712"/>
              </w:tabs>
              <w:rPr>
                <w:rFonts w:ascii="Arial" w:hAnsi="Arial" w:cs="Arial"/>
              </w:rPr>
            </w:pPr>
            <w:r>
              <w:rPr>
                <w:rFonts w:ascii="Arial" w:hAnsi="Arial" w:cs="Arial"/>
              </w:rPr>
              <w:t>Absent</w:t>
            </w:r>
          </w:p>
        </w:tc>
        <w:tc>
          <w:tcPr>
            <w:tcW w:w="1440" w:type="dxa"/>
          </w:tcPr>
          <w:p w14:paraId="2A7011E5" w14:textId="77777777" w:rsidR="005C5321" w:rsidRPr="008E3223" w:rsidRDefault="005C5321" w:rsidP="00EC706A">
            <w:pPr>
              <w:tabs>
                <w:tab w:val="left" w:pos="5712"/>
              </w:tabs>
              <w:rPr>
                <w:rFonts w:ascii="Arial" w:hAnsi="Arial" w:cs="Arial"/>
                <w:b/>
              </w:rPr>
            </w:pPr>
            <w:r w:rsidRPr="008E3223">
              <w:rPr>
                <w:rFonts w:ascii="Arial" w:hAnsi="Arial" w:cs="Arial"/>
                <w:b/>
              </w:rPr>
              <w:t>At-Large Youth Provider</w:t>
            </w:r>
          </w:p>
        </w:tc>
        <w:tc>
          <w:tcPr>
            <w:tcW w:w="1752" w:type="dxa"/>
          </w:tcPr>
          <w:p w14:paraId="286B4959" w14:textId="69539DB2" w:rsidR="005C5321" w:rsidRPr="008E3223" w:rsidRDefault="00F101A4" w:rsidP="00EC706A">
            <w:pPr>
              <w:tabs>
                <w:tab w:val="left" w:pos="5712"/>
              </w:tabs>
              <w:rPr>
                <w:rFonts w:ascii="Arial" w:hAnsi="Arial" w:cs="Arial"/>
              </w:rPr>
            </w:pPr>
            <w:r>
              <w:rPr>
                <w:rFonts w:ascii="Arial" w:hAnsi="Arial" w:cs="Arial"/>
              </w:rPr>
              <w:t>Absent</w:t>
            </w:r>
          </w:p>
        </w:tc>
        <w:tc>
          <w:tcPr>
            <w:tcW w:w="1414" w:type="dxa"/>
          </w:tcPr>
          <w:p w14:paraId="36E995ED" w14:textId="77777777" w:rsidR="005C5321" w:rsidRPr="008E3223" w:rsidRDefault="005C5321" w:rsidP="00EC706A">
            <w:pPr>
              <w:tabs>
                <w:tab w:val="left" w:pos="5712"/>
              </w:tabs>
              <w:rPr>
                <w:rFonts w:ascii="Arial" w:hAnsi="Arial" w:cs="Arial"/>
                <w:b/>
              </w:rPr>
            </w:pPr>
            <w:r w:rsidRPr="008E3223">
              <w:rPr>
                <w:rFonts w:ascii="Arial" w:hAnsi="Arial" w:cs="Arial"/>
                <w:b/>
              </w:rPr>
              <w:t>At-Large CSH</w:t>
            </w:r>
          </w:p>
        </w:tc>
        <w:tc>
          <w:tcPr>
            <w:tcW w:w="1892" w:type="dxa"/>
          </w:tcPr>
          <w:p w14:paraId="3A298096" w14:textId="0D7D98C4" w:rsidR="005C5321" w:rsidRPr="008E3223" w:rsidRDefault="00407136" w:rsidP="00EC706A">
            <w:pPr>
              <w:tabs>
                <w:tab w:val="left" w:pos="5712"/>
              </w:tabs>
              <w:rPr>
                <w:rFonts w:ascii="Arial" w:hAnsi="Arial" w:cs="Arial"/>
              </w:rPr>
            </w:pPr>
            <w:r>
              <w:rPr>
                <w:rFonts w:ascii="Arial" w:hAnsi="Arial" w:cs="Arial"/>
              </w:rPr>
              <w:t>Katie Kitchen</w:t>
            </w:r>
          </w:p>
        </w:tc>
      </w:tr>
      <w:tr w:rsidR="005C5321" w:rsidRPr="003B1F98" w14:paraId="496A156E" w14:textId="77777777" w:rsidTr="003356E0">
        <w:tc>
          <w:tcPr>
            <w:tcW w:w="1282" w:type="dxa"/>
          </w:tcPr>
          <w:p w14:paraId="023D80E9" w14:textId="77777777" w:rsidR="005C5321" w:rsidRDefault="005C5321" w:rsidP="00EC706A">
            <w:pPr>
              <w:tabs>
                <w:tab w:val="left" w:pos="5712"/>
              </w:tabs>
              <w:rPr>
                <w:rFonts w:ascii="Arial" w:hAnsi="Arial" w:cs="Arial"/>
                <w:b/>
              </w:rPr>
            </w:pPr>
            <w:r>
              <w:rPr>
                <w:rFonts w:ascii="Arial" w:hAnsi="Arial" w:cs="Arial"/>
                <w:b/>
              </w:rPr>
              <w:t>At – Large DV</w:t>
            </w:r>
          </w:p>
        </w:tc>
        <w:tc>
          <w:tcPr>
            <w:tcW w:w="1796" w:type="dxa"/>
            <w:gridSpan w:val="2"/>
          </w:tcPr>
          <w:p w14:paraId="0C871AC1" w14:textId="77777777" w:rsidR="005C5321" w:rsidRPr="008E3223" w:rsidRDefault="005C5321" w:rsidP="00EC706A">
            <w:pPr>
              <w:tabs>
                <w:tab w:val="left" w:pos="5712"/>
              </w:tabs>
              <w:rPr>
                <w:rFonts w:ascii="Arial" w:hAnsi="Arial" w:cs="Arial"/>
              </w:rPr>
            </w:pPr>
            <w:r w:rsidRPr="008E3223">
              <w:rPr>
                <w:rFonts w:ascii="Arial" w:hAnsi="Arial" w:cs="Arial"/>
              </w:rPr>
              <w:t>Sarah Masek</w:t>
            </w:r>
          </w:p>
        </w:tc>
        <w:tc>
          <w:tcPr>
            <w:tcW w:w="1440" w:type="dxa"/>
          </w:tcPr>
          <w:p w14:paraId="361A02C2" w14:textId="77777777" w:rsidR="005C5321" w:rsidRPr="008E3223" w:rsidRDefault="005C5321" w:rsidP="00EC706A">
            <w:pPr>
              <w:tabs>
                <w:tab w:val="left" w:pos="5712"/>
              </w:tabs>
              <w:rPr>
                <w:rFonts w:ascii="Arial" w:hAnsi="Arial" w:cs="Arial"/>
                <w:b/>
              </w:rPr>
            </w:pPr>
            <w:r w:rsidRPr="008E3223">
              <w:rPr>
                <w:rFonts w:ascii="Arial" w:hAnsi="Arial" w:cs="Arial"/>
                <w:b/>
              </w:rPr>
              <w:t>At-Large OHFA</w:t>
            </w:r>
          </w:p>
        </w:tc>
        <w:tc>
          <w:tcPr>
            <w:tcW w:w="1752" w:type="dxa"/>
          </w:tcPr>
          <w:p w14:paraId="1EE89021" w14:textId="6908A159" w:rsidR="005C5321" w:rsidRPr="008E3223" w:rsidRDefault="00F101A4" w:rsidP="00EC706A">
            <w:pPr>
              <w:tabs>
                <w:tab w:val="left" w:pos="5712"/>
              </w:tabs>
              <w:rPr>
                <w:rFonts w:ascii="Arial" w:hAnsi="Arial" w:cs="Arial"/>
              </w:rPr>
            </w:pPr>
            <w:r>
              <w:rPr>
                <w:rFonts w:ascii="Arial" w:hAnsi="Arial" w:cs="Arial"/>
              </w:rPr>
              <w:t>Absent</w:t>
            </w:r>
          </w:p>
        </w:tc>
        <w:tc>
          <w:tcPr>
            <w:tcW w:w="1414" w:type="dxa"/>
          </w:tcPr>
          <w:p w14:paraId="5AEE0D5D" w14:textId="77777777" w:rsidR="005C5321" w:rsidRPr="008E3223" w:rsidRDefault="005C5321" w:rsidP="00EC706A">
            <w:pPr>
              <w:tabs>
                <w:tab w:val="left" w:pos="5712"/>
              </w:tabs>
              <w:rPr>
                <w:rFonts w:ascii="Arial" w:hAnsi="Arial" w:cs="Arial"/>
                <w:b/>
              </w:rPr>
            </w:pPr>
            <w:r w:rsidRPr="008E3223">
              <w:rPr>
                <w:rFonts w:ascii="Arial" w:hAnsi="Arial" w:cs="Arial"/>
                <w:b/>
              </w:rPr>
              <w:t>At – Large OCCH</w:t>
            </w:r>
          </w:p>
        </w:tc>
        <w:tc>
          <w:tcPr>
            <w:tcW w:w="1892" w:type="dxa"/>
          </w:tcPr>
          <w:p w14:paraId="79839EA5" w14:textId="6FA535C1" w:rsidR="005C5321" w:rsidRPr="008E3223" w:rsidRDefault="00407136" w:rsidP="00EC706A">
            <w:pPr>
              <w:tabs>
                <w:tab w:val="left" w:pos="5712"/>
              </w:tabs>
              <w:rPr>
                <w:rFonts w:ascii="Arial" w:hAnsi="Arial" w:cs="Arial"/>
              </w:rPr>
            </w:pPr>
            <w:r>
              <w:rPr>
                <w:rFonts w:ascii="Arial" w:hAnsi="Arial" w:cs="Arial"/>
              </w:rPr>
              <w:t>Beth Long</w:t>
            </w:r>
          </w:p>
        </w:tc>
      </w:tr>
      <w:tr w:rsidR="005C5321" w:rsidRPr="003B1F98" w14:paraId="349AF3A4" w14:textId="77777777" w:rsidTr="003356E0">
        <w:tc>
          <w:tcPr>
            <w:tcW w:w="1282" w:type="dxa"/>
          </w:tcPr>
          <w:p w14:paraId="05C4EF9C" w14:textId="77777777" w:rsidR="005C5321" w:rsidRPr="003B1F98" w:rsidRDefault="005C5321" w:rsidP="00EC706A">
            <w:pPr>
              <w:tabs>
                <w:tab w:val="left" w:pos="5712"/>
              </w:tabs>
              <w:rPr>
                <w:rFonts w:ascii="Arial" w:hAnsi="Arial" w:cs="Arial"/>
                <w:b/>
              </w:rPr>
            </w:pPr>
            <w:r>
              <w:rPr>
                <w:rFonts w:ascii="Arial" w:hAnsi="Arial" w:cs="Arial"/>
                <w:b/>
              </w:rPr>
              <w:t>At-Large Mental Health</w:t>
            </w:r>
          </w:p>
        </w:tc>
        <w:tc>
          <w:tcPr>
            <w:tcW w:w="1662" w:type="dxa"/>
          </w:tcPr>
          <w:p w14:paraId="6F28F48F" w14:textId="51876709" w:rsidR="005C5321" w:rsidRPr="008E3223" w:rsidRDefault="00F101A4" w:rsidP="00EC706A">
            <w:pPr>
              <w:tabs>
                <w:tab w:val="left" w:pos="5712"/>
              </w:tabs>
              <w:rPr>
                <w:rFonts w:ascii="Arial" w:hAnsi="Arial" w:cs="Arial"/>
              </w:rPr>
            </w:pPr>
            <w:r>
              <w:rPr>
                <w:rFonts w:ascii="Arial" w:hAnsi="Arial" w:cs="Arial"/>
              </w:rPr>
              <w:t>Absent</w:t>
            </w:r>
          </w:p>
        </w:tc>
        <w:tc>
          <w:tcPr>
            <w:tcW w:w="1574" w:type="dxa"/>
            <w:gridSpan w:val="2"/>
          </w:tcPr>
          <w:p w14:paraId="113AF755" w14:textId="77777777" w:rsidR="005C5321" w:rsidRPr="008E3223" w:rsidRDefault="005C5321" w:rsidP="00EC706A">
            <w:pPr>
              <w:tabs>
                <w:tab w:val="left" w:pos="5712"/>
              </w:tabs>
              <w:rPr>
                <w:rFonts w:ascii="Arial" w:hAnsi="Arial" w:cs="Arial"/>
              </w:rPr>
            </w:pPr>
          </w:p>
        </w:tc>
        <w:tc>
          <w:tcPr>
            <w:tcW w:w="1752" w:type="dxa"/>
          </w:tcPr>
          <w:p w14:paraId="1E2F2237" w14:textId="77777777" w:rsidR="005C5321" w:rsidRPr="008E3223" w:rsidRDefault="005C5321" w:rsidP="00EC706A">
            <w:pPr>
              <w:tabs>
                <w:tab w:val="left" w:pos="5712"/>
              </w:tabs>
              <w:rPr>
                <w:rFonts w:ascii="Arial" w:hAnsi="Arial" w:cs="Arial"/>
              </w:rPr>
            </w:pPr>
          </w:p>
        </w:tc>
        <w:tc>
          <w:tcPr>
            <w:tcW w:w="1414" w:type="dxa"/>
          </w:tcPr>
          <w:p w14:paraId="11406383" w14:textId="77777777" w:rsidR="005C5321" w:rsidRPr="008E3223" w:rsidRDefault="005C5321" w:rsidP="00EC706A">
            <w:pPr>
              <w:tabs>
                <w:tab w:val="left" w:pos="5712"/>
              </w:tabs>
              <w:rPr>
                <w:rFonts w:ascii="Arial" w:hAnsi="Arial" w:cs="Arial"/>
                <w:b/>
              </w:rPr>
            </w:pPr>
          </w:p>
        </w:tc>
        <w:tc>
          <w:tcPr>
            <w:tcW w:w="1892" w:type="dxa"/>
          </w:tcPr>
          <w:p w14:paraId="6E364FA9" w14:textId="77777777" w:rsidR="005C5321" w:rsidRPr="008E3223" w:rsidRDefault="005C5321" w:rsidP="00EC706A">
            <w:pPr>
              <w:tabs>
                <w:tab w:val="left" w:pos="5712"/>
              </w:tabs>
              <w:rPr>
                <w:rFonts w:ascii="Arial" w:hAnsi="Arial" w:cs="Arial"/>
              </w:rPr>
            </w:pPr>
          </w:p>
        </w:tc>
      </w:tr>
      <w:tr w:rsidR="005C5321" w:rsidRPr="003B1F98" w14:paraId="3EE8FC0F" w14:textId="77777777" w:rsidTr="00EC706A">
        <w:tc>
          <w:tcPr>
            <w:tcW w:w="1282" w:type="dxa"/>
          </w:tcPr>
          <w:p w14:paraId="3781AE20" w14:textId="77777777" w:rsidR="005C5321" w:rsidRPr="003B1F98" w:rsidRDefault="005C5321" w:rsidP="00EC706A">
            <w:pPr>
              <w:tabs>
                <w:tab w:val="left" w:pos="5712"/>
              </w:tabs>
              <w:rPr>
                <w:rFonts w:ascii="Arial" w:hAnsi="Arial" w:cs="Arial"/>
                <w:b/>
              </w:rPr>
            </w:pPr>
            <w:r w:rsidRPr="003B1F98">
              <w:rPr>
                <w:rFonts w:ascii="Arial" w:hAnsi="Arial" w:cs="Arial"/>
                <w:b/>
              </w:rPr>
              <w:t xml:space="preserve">ODSA </w:t>
            </w:r>
          </w:p>
        </w:tc>
        <w:tc>
          <w:tcPr>
            <w:tcW w:w="4988" w:type="dxa"/>
            <w:gridSpan w:val="4"/>
          </w:tcPr>
          <w:p w14:paraId="0501C969" w14:textId="77777777" w:rsidR="005C5321" w:rsidRPr="008E3223" w:rsidRDefault="005C5321" w:rsidP="00EC706A">
            <w:pPr>
              <w:tabs>
                <w:tab w:val="left" w:pos="5712"/>
              </w:tabs>
              <w:rPr>
                <w:rFonts w:ascii="Arial" w:hAnsi="Arial" w:cs="Arial"/>
              </w:rPr>
            </w:pPr>
            <w:r w:rsidRPr="008E3223">
              <w:rPr>
                <w:rFonts w:ascii="Arial" w:hAnsi="Arial" w:cs="Arial"/>
              </w:rPr>
              <w:t>Scott Gary, Maura Klein</w:t>
            </w:r>
          </w:p>
        </w:tc>
        <w:tc>
          <w:tcPr>
            <w:tcW w:w="1414" w:type="dxa"/>
          </w:tcPr>
          <w:p w14:paraId="30987512" w14:textId="77777777" w:rsidR="005C5321" w:rsidRPr="008E3223" w:rsidRDefault="005C5321" w:rsidP="00EC706A">
            <w:pPr>
              <w:tabs>
                <w:tab w:val="left" w:pos="5712"/>
              </w:tabs>
              <w:rPr>
                <w:rFonts w:ascii="Arial" w:hAnsi="Arial" w:cs="Arial"/>
                <w:b/>
              </w:rPr>
            </w:pPr>
            <w:r w:rsidRPr="008E3223">
              <w:rPr>
                <w:rFonts w:ascii="Arial" w:hAnsi="Arial" w:cs="Arial"/>
                <w:b/>
              </w:rPr>
              <w:t>ODMHAS</w:t>
            </w:r>
          </w:p>
        </w:tc>
        <w:tc>
          <w:tcPr>
            <w:tcW w:w="1892" w:type="dxa"/>
          </w:tcPr>
          <w:p w14:paraId="63D008A8" w14:textId="60D56AEF" w:rsidR="005C5321" w:rsidRPr="008E3223" w:rsidRDefault="00F101A4" w:rsidP="00EC706A">
            <w:pPr>
              <w:tabs>
                <w:tab w:val="left" w:pos="5712"/>
              </w:tabs>
              <w:rPr>
                <w:rFonts w:ascii="Arial" w:hAnsi="Arial" w:cs="Arial"/>
              </w:rPr>
            </w:pPr>
            <w:r>
              <w:rPr>
                <w:rFonts w:ascii="Arial" w:hAnsi="Arial" w:cs="Arial"/>
              </w:rPr>
              <w:t>Absent</w:t>
            </w:r>
          </w:p>
        </w:tc>
      </w:tr>
      <w:tr w:rsidR="005C5321" w:rsidRPr="003B1F98" w14:paraId="259C41A5" w14:textId="77777777" w:rsidTr="00EC706A">
        <w:tc>
          <w:tcPr>
            <w:tcW w:w="1282" w:type="dxa"/>
          </w:tcPr>
          <w:p w14:paraId="0B1A9BED" w14:textId="77777777" w:rsidR="005C5321" w:rsidRPr="003B1F98" w:rsidRDefault="005C5321" w:rsidP="00EC706A">
            <w:pPr>
              <w:tabs>
                <w:tab w:val="left" w:pos="5712"/>
              </w:tabs>
              <w:rPr>
                <w:rFonts w:ascii="Arial" w:hAnsi="Arial" w:cs="Arial"/>
                <w:b/>
              </w:rPr>
            </w:pPr>
            <w:r w:rsidRPr="003B1F98">
              <w:rPr>
                <w:rFonts w:ascii="Arial" w:hAnsi="Arial" w:cs="Arial"/>
                <w:b/>
              </w:rPr>
              <w:t>COHHIO</w:t>
            </w:r>
          </w:p>
        </w:tc>
        <w:tc>
          <w:tcPr>
            <w:tcW w:w="8294" w:type="dxa"/>
            <w:gridSpan w:val="6"/>
          </w:tcPr>
          <w:p w14:paraId="16DC89B9" w14:textId="767438B9" w:rsidR="005C5321" w:rsidRPr="008E3223" w:rsidRDefault="005C5321" w:rsidP="00F101A4">
            <w:pPr>
              <w:tabs>
                <w:tab w:val="left" w:pos="5712"/>
              </w:tabs>
              <w:rPr>
                <w:rFonts w:ascii="Arial" w:hAnsi="Arial" w:cs="Arial"/>
              </w:rPr>
            </w:pPr>
            <w:r w:rsidRPr="008E3223">
              <w:rPr>
                <w:rFonts w:ascii="Arial" w:hAnsi="Arial" w:cs="Arial"/>
              </w:rPr>
              <w:t>Erica Mulryan, Barbara Miller, Cynthia Tindongan, Chloe Greene</w:t>
            </w:r>
          </w:p>
        </w:tc>
      </w:tr>
    </w:tbl>
    <w:p w14:paraId="768F1CB2" w14:textId="77777777" w:rsidR="005C5321" w:rsidRDefault="005C5321" w:rsidP="005C5321">
      <w:pPr>
        <w:rPr>
          <w:rFonts w:ascii="Arial" w:hAnsi="Arial"/>
          <w:b/>
          <w:u w:val="single"/>
        </w:rPr>
      </w:pPr>
    </w:p>
    <w:p w14:paraId="6B4CDCFC" w14:textId="77777777" w:rsidR="001A3B24" w:rsidRPr="001A3B24" w:rsidRDefault="005C5321" w:rsidP="001A3B24">
      <w:pPr>
        <w:pStyle w:val="NoSpacing"/>
        <w:rPr>
          <w:rFonts w:ascii="Arial" w:hAnsi="Arial"/>
          <w:sz w:val="20"/>
          <w:szCs w:val="20"/>
        </w:rPr>
      </w:pPr>
      <w:r>
        <w:rPr>
          <w:rFonts w:ascii="Arial" w:hAnsi="Arial"/>
          <w:b/>
          <w:u w:val="single"/>
        </w:rPr>
        <w:t xml:space="preserve">MEETING NOTES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7EC6A75B" w14:textId="77777777" w:rsidR="001A3B24" w:rsidRPr="001A3B24" w:rsidRDefault="001A3B24" w:rsidP="001A3B24">
      <w:pPr>
        <w:pStyle w:val="NoSpacing"/>
        <w:rPr>
          <w:rFonts w:ascii="Arial" w:hAnsi="Arial"/>
          <w:sz w:val="20"/>
          <w:szCs w:val="20"/>
        </w:rPr>
      </w:pPr>
    </w:p>
    <w:p w14:paraId="260F38FC" w14:textId="04849CBA" w:rsidR="001A3B24" w:rsidRPr="00836719" w:rsidRDefault="005D1E88" w:rsidP="001A3B24">
      <w:pPr>
        <w:pStyle w:val="NoSpacing"/>
        <w:numPr>
          <w:ilvl w:val="0"/>
          <w:numId w:val="7"/>
        </w:numPr>
        <w:rPr>
          <w:rFonts w:ascii="Arial" w:hAnsi="Arial"/>
          <w:b/>
          <w:color w:val="000000" w:themeColor="text1"/>
          <w:sz w:val="20"/>
          <w:szCs w:val="20"/>
        </w:rPr>
      </w:pPr>
      <w:r w:rsidRPr="00836719">
        <w:rPr>
          <w:rFonts w:ascii="Arial" w:hAnsi="Arial"/>
          <w:b/>
          <w:color w:val="000000" w:themeColor="text1"/>
          <w:sz w:val="20"/>
          <w:szCs w:val="20"/>
        </w:rPr>
        <w:t>Ohio BoSCoC Coordinated Entry Work</w:t>
      </w:r>
      <w:r w:rsidR="00CE004F" w:rsidRPr="00836719">
        <w:rPr>
          <w:rFonts w:ascii="Arial" w:hAnsi="Arial"/>
          <w:b/>
          <w:color w:val="000000" w:themeColor="text1"/>
          <w:sz w:val="20"/>
          <w:szCs w:val="20"/>
        </w:rPr>
        <w:t xml:space="preserve"> Update</w:t>
      </w:r>
    </w:p>
    <w:p w14:paraId="44892FE5" w14:textId="2875DDA0" w:rsidR="001A3B24" w:rsidRPr="00836719" w:rsidRDefault="006C512F" w:rsidP="001A3B24">
      <w:pPr>
        <w:pStyle w:val="NoSpacing"/>
        <w:numPr>
          <w:ilvl w:val="1"/>
          <w:numId w:val="7"/>
        </w:numPr>
        <w:rPr>
          <w:rFonts w:ascii="Arial" w:hAnsi="Arial"/>
          <w:color w:val="000000" w:themeColor="text1"/>
          <w:sz w:val="20"/>
          <w:szCs w:val="20"/>
        </w:rPr>
      </w:pPr>
      <w:r w:rsidRPr="00836719">
        <w:rPr>
          <w:rFonts w:ascii="Arial" w:hAnsi="Arial"/>
          <w:color w:val="000000" w:themeColor="text1"/>
          <w:sz w:val="20"/>
          <w:szCs w:val="20"/>
        </w:rPr>
        <w:t>Cynthia Tindongan and Chloe Greene provided an update on the Coordinated Entry Systems Standards and the work with pilot region 13:</w:t>
      </w:r>
    </w:p>
    <w:p w14:paraId="1818E2F7" w14:textId="0DC7ECB5" w:rsidR="006C512F" w:rsidRPr="00836719" w:rsidRDefault="006C512F" w:rsidP="006C512F">
      <w:pPr>
        <w:pStyle w:val="NoSpacing"/>
        <w:numPr>
          <w:ilvl w:val="2"/>
          <w:numId w:val="7"/>
        </w:numPr>
        <w:rPr>
          <w:rFonts w:ascii="Arial" w:hAnsi="Arial"/>
          <w:color w:val="000000" w:themeColor="text1"/>
          <w:sz w:val="20"/>
          <w:szCs w:val="20"/>
        </w:rPr>
      </w:pPr>
      <w:r w:rsidRPr="00836719">
        <w:rPr>
          <w:rFonts w:ascii="Arial" w:hAnsi="Arial"/>
          <w:color w:val="000000" w:themeColor="text1"/>
          <w:sz w:val="20"/>
          <w:szCs w:val="20"/>
        </w:rPr>
        <w:t>Region 13:</w:t>
      </w:r>
    </w:p>
    <w:p w14:paraId="03E10C0D" w14:textId="48C93635" w:rsidR="001A3B24" w:rsidRPr="00836719" w:rsidRDefault="007506D2" w:rsidP="001F267E">
      <w:pPr>
        <w:pStyle w:val="NoSpacing"/>
        <w:numPr>
          <w:ilvl w:val="3"/>
          <w:numId w:val="7"/>
        </w:numPr>
        <w:rPr>
          <w:rFonts w:ascii="Arial" w:hAnsi="Arial"/>
          <w:color w:val="000000" w:themeColor="text1"/>
          <w:sz w:val="20"/>
          <w:szCs w:val="20"/>
        </w:rPr>
      </w:pPr>
      <w:r w:rsidRPr="00836719">
        <w:rPr>
          <w:rFonts w:ascii="Arial" w:hAnsi="Arial"/>
          <w:color w:val="000000" w:themeColor="text1"/>
          <w:sz w:val="20"/>
          <w:szCs w:val="20"/>
        </w:rPr>
        <w:t>Cynthia and Chlo</w:t>
      </w:r>
      <w:r w:rsidR="001F267E" w:rsidRPr="00836719">
        <w:rPr>
          <w:rFonts w:ascii="Arial" w:hAnsi="Arial"/>
          <w:color w:val="000000" w:themeColor="text1"/>
          <w:sz w:val="20"/>
          <w:szCs w:val="20"/>
        </w:rPr>
        <w:t>e have been m</w:t>
      </w:r>
      <w:r w:rsidR="006C512F" w:rsidRPr="00836719">
        <w:rPr>
          <w:rFonts w:ascii="Arial" w:hAnsi="Arial"/>
          <w:color w:val="000000" w:themeColor="text1"/>
          <w:sz w:val="20"/>
          <w:szCs w:val="20"/>
        </w:rPr>
        <w:t>eeting with</w:t>
      </w:r>
      <w:r w:rsidR="00AD5788" w:rsidRPr="00836719">
        <w:rPr>
          <w:rFonts w:ascii="Arial" w:hAnsi="Arial"/>
          <w:color w:val="000000" w:themeColor="text1"/>
          <w:sz w:val="20"/>
          <w:szCs w:val="20"/>
        </w:rPr>
        <w:t xml:space="preserve"> region providers</w:t>
      </w:r>
      <w:r w:rsidR="001F267E" w:rsidRPr="00836719">
        <w:rPr>
          <w:rFonts w:ascii="Arial" w:hAnsi="Arial"/>
          <w:color w:val="000000" w:themeColor="text1"/>
          <w:sz w:val="20"/>
          <w:szCs w:val="20"/>
        </w:rPr>
        <w:t xml:space="preserve"> </w:t>
      </w:r>
      <w:r w:rsidR="006C512F" w:rsidRPr="00836719">
        <w:rPr>
          <w:rFonts w:ascii="Arial" w:hAnsi="Arial"/>
          <w:color w:val="000000" w:themeColor="text1"/>
          <w:sz w:val="20"/>
          <w:szCs w:val="20"/>
        </w:rPr>
        <w:t xml:space="preserve">for </w:t>
      </w:r>
      <w:r w:rsidR="001F267E" w:rsidRPr="00836719">
        <w:rPr>
          <w:rFonts w:ascii="Arial" w:hAnsi="Arial"/>
          <w:color w:val="000000" w:themeColor="text1"/>
          <w:sz w:val="20"/>
          <w:szCs w:val="20"/>
        </w:rPr>
        <w:t xml:space="preserve">the </w:t>
      </w:r>
      <w:r w:rsidR="006C512F" w:rsidRPr="00836719">
        <w:rPr>
          <w:rFonts w:ascii="Arial" w:hAnsi="Arial"/>
          <w:color w:val="000000" w:themeColor="text1"/>
          <w:sz w:val="20"/>
          <w:szCs w:val="20"/>
        </w:rPr>
        <w:t>last couple of months</w:t>
      </w:r>
      <w:r w:rsidR="00AD5788" w:rsidRPr="00836719">
        <w:rPr>
          <w:rFonts w:ascii="Arial" w:hAnsi="Arial"/>
          <w:color w:val="000000" w:themeColor="text1"/>
          <w:sz w:val="20"/>
          <w:szCs w:val="20"/>
        </w:rPr>
        <w:t xml:space="preserve"> and are about halfway through </w:t>
      </w:r>
      <w:r w:rsidR="00173117" w:rsidRPr="00836719">
        <w:rPr>
          <w:rFonts w:ascii="Arial" w:hAnsi="Arial"/>
          <w:color w:val="000000" w:themeColor="text1"/>
          <w:sz w:val="20"/>
          <w:szCs w:val="20"/>
        </w:rPr>
        <w:t>the process of assisting them in</w:t>
      </w:r>
      <w:r w:rsidR="00AD5788" w:rsidRPr="00836719">
        <w:rPr>
          <w:rFonts w:ascii="Arial" w:hAnsi="Arial"/>
          <w:color w:val="000000" w:themeColor="text1"/>
          <w:sz w:val="20"/>
          <w:szCs w:val="20"/>
        </w:rPr>
        <w:t xml:space="preserve"> develop</w:t>
      </w:r>
      <w:r w:rsidR="00173117" w:rsidRPr="00836719">
        <w:rPr>
          <w:rFonts w:ascii="Arial" w:hAnsi="Arial"/>
          <w:color w:val="000000" w:themeColor="text1"/>
          <w:sz w:val="20"/>
          <w:szCs w:val="20"/>
        </w:rPr>
        <w:t>ing</w:t>
      </w:r>
      <w:r w:rsidR="00AD5788" w:rsidRPr="00836719">
        <w:rPr>
          <w:rFonts w:ascii="Arial" w:hAnsi="Arial"/>
          <w:color w:val="000000" w:themeColor="text1"/>
          <w:sz w:val="20"/>
          <w:szCs w:val="20"/>
        </w:rPr>
        <w:t xml:space="preserve"> their coordinate</w:t>
      </w:r>
      <w:r w:rsidR="00173117" w:rsidRPr="00836719">
        <w:rPr>
          <w:rFonts w:ascii="Arial" w:hAnsi="Arial"/>
          <w:color w:val="000000" w:themeColor="text1"/>
          <w:sz w:val="20"/>
          <w:szCs w:val="20"/>
        </w:rPr>
        <w:t>d</w:t>
      </w:r>
      <w:r w:rsidR="00AD5788" w:rsidRPr="00836719">
        <w:rPr>
          <w:rFonts w:ascii="Arial" w:hAnsi="Arial"/>
          <w:color w:val="000000" w:themeColor="text1"/>
          <w:sz w:val="20"/>
          <w:szCs w:val="20"/>
        </w:rPr>
        <w:t xml:space="preserve"> entry process.</w:t>
      </w:r>
    </w:p>
    <w:p w14:paraId="48A4EA6C" w14:textId="20013DA3" w:rsidR="006C512F" w:rsidRPr="00836719" w:rsidRDefault="00AD5788" w:rsidP="001F267E">
      <w:pPr>
        <w:pStyle w:val="NoSpacing"/>
        <w:numPr>
          <w:ilvl w:val="3"/>
          <w:numId w:val="7"/>
        </w:numPr>
        <w:rPr>
          <w:rFonts w:ascii="Arial" w:hAnsi="Arial"/>
          <w:color w:val="000000" w:themeColor="text1"/>
          <w:sz w:val="20"/>
          <w:szCs w:val="20"/>
        </w:rPr>
      </w:pPr>
      <w:r w:rsidRPr="00836719">
        <w:rPr>
          <w:rFonts w:ascii="Arial" w:hAnsi="Arial"/>
          <w:color w:val="000000" w:themeColor="text1"/>
          <w:sz w:val="20"/>
          <w:szCs w:val="20"/>
        </w:rPr>
        <w:t xml:space="preserve">The group is </w:t>
      </w:r>
      <w:r w:rsidR="001F267E" w:rsidRPr="00836719">
        <w:rPr>
          <w:rFonts w:ascii="Arial" w:hAnsi="Arial"/>
          <w:color w:val="000000" w:themeColor="text1"/>
          <w:sz w:val="20"/>
          <w:szCs w:val="20"/>
        </w:rPr>
        <w:t>c</w:t>
      </w:r>
      <w:r w:rsidR="006C512F" w:rsidRPr="00836719">
        <w:rPr>
          <w:rFonts w:ascii="Arial" w:hAnsi="Arial"/>
          <w:color w:val="000000" w:themeColor="text1"/>
          <w:sz w:val="20"/>
          <w:szCs w:val="20"/>
        </w:rPr>
        <w:t xml:space="preserve">urrently going through </w:t>
      </w:r>
      <w:r w:rsidR="0009137D">
        <w:rPr>
          <w:rFonts w:ascii="Arial" w:hAnsi="Arial"/>
          <w:color w:val="000000" w:themeColor="text1"/>
          <w:sz w:val="20"/>
          <w:szCs w:val="20"/>
        </w:rPr>
        <w:t>each</w:t>
      </w:r>
      <w:r w:rsidR="001F267E" w:rsidRPr="00836719">
        <w:rPr>
          <w:rFonts w:ascii="Arial" w:hAnsi="Arial"/>
          <w:color w:val="000000" w:themeColor="text1"/>
          <w:sz w:val="20"/>
          <w:szCs w:val="20"/>
        </w:rPr>
        <w:t xml:space="preserve"> </w:t>
      </w:r>
      <w:r w:rsidRPr="00836719">
        <w:rPr>
          <w:rFonts w:ascii="Arial" w:hAnsi="Arial"/>
          <w:color w:val="000000" w:themeColor="text1"/>
          <w:sz w:val="20"/>
          <w:szCs w:val="20"/>
        </w:rPr>
        <w:t xml:space="preserve">systems </w:t>
      </w:r>
      <w:r w:rsidR="0009137D">
        <w:rPr>
          <w:rFonts w:ascii="Arial" w:hAnsi="Arial"/>
          <w:color w:val="000000" w:themeColor="text1"/>
          <w:sz w:val="20"/>
          <w:szCs w:val="20"/>
        </w:rPr>
        <w:t>standard</w:t>
      </w:r>
      <w:r w:rsidRPr="00836719">
        <w:rPr>
          <w:rFonts w:ascii="Arial" w:hAnsi="Arial"/>
          <w:color w:val="000000" w:themeColor="text1"/>
          <w:sz w:val="20"/>
          <w:szCs w:val="20"/>
        </w:rPr>
        <w:t xml:space="preserve"> and</w:t>
      </w:r>
      <w:r w:rsidR="006C512F" w:rsidRPr="00836719">
        <w:rPr>
          <w:rFonts w:ascii="Arial" w:hAnsi="Arial"/>
          <w:color w:val="000000" w:themeColor="text1"/>
          <w:sz w:val="20"/>
          <w:szCs w:val="20"/>
        </w:rPr>
        <w:t xml:space="preserve"> determining how</w:t>
      </w:r>
      <w:r w:rsidR="00BC5F8A" w:rsidRPr="00836719">
        <w:rPr>
          <w:rFonts w:ascii="Arial" w:hAnsi="Arial"/>
          <w:color w:val="000000" w:themeColor="text1"/>
          <w:sz w:val="20"/>
          <w:szCs w:val="20"/>
        </w:rPr>
        <w:t xml:space="preserve"> to develop policies and procedures that both meet the requirements and work for their region.  The region is also providing fee</w:t>
      </w:r>
      <w:r w:rsidR="00836719" w:rsidRPr="00836719">
        <w:rPr>
          <w:rFonts w:ascii="Arial" w:hAnsi="Arial"/>
          <w:color w:val="000000" w:themeColor="text1"/>
          <w:sz w:val="20"/>
          <w:szCs w:val="20"/>
        </w:rPr>
        <w:t>dback on the standards to CE staff.</w:t>
      </w:r>
    </w:p>
    <w:p w14:paraId="6B980EEF" w14:textId="57DF7867" w:rsidR="001A3B24" w:rsidRPr="00580FFF" w:rsidRDefault="006C512F" w:rsidP="001A3B24">
      <w:pPr>
        <w:pStyle w:val="NoSpacing"/>
        <w:numPr>
          <w:ilvl w:val="1"/>
          <w:numId w:val="7"/>
        </w:numPr>
        <w:rPr>
          <w:rFonts w:ascii="Arial" w:hAnsi="Arial"/>
          <w:color w:val="000000" w:themeColor="text1"/>
          <w:sz w:val="20"/>
          <w:szCs w:val="20"/>
        </w:rPr>
      </w:pPr>
      <w:r w:rsidRPr="00580FFF">
        <w:rPr>
          <w:rFonts w:ascii="Arial" w:hAnsi="Arial"/>
          <w:color w:val="000000" w:themeColor="text1"/>
          <w:sz w:val="20"/>
          <w:szCs w:val="20"/>
        </w:rPr>
        <w:t>Systems Standards</w:t>
      </w:r>
      <w:r w:rsidR="009A3D99" w:rsidRPr="00580FFF">
        <w:rPr>
          <w:rFonts w:ascii="Arial" w:hAnsi="Arial"/>
          <w:color w:val="000000" w:themeColor="text1"/>
          <w:sz w:val="20"/>
          <w:szCs w:val="20"/>
        </w:rPr>
        <w:t xml:space="preserve"> document:</w:t>
      </w:r>
    </w:p>
    <w:p w14:paraId="16936112" w14:textId="5CAEA468" w:rsidR="001A3B24" w:rsidRPr="00580FFF" w:rsidRDefault="00222266" w:rsidP="001A3B24">
      <w:pPr>
        <w:pStyle w:val="NoSpacing"/>
        <w:numPr>
          <w:ilvl w:val="2"/>
          <w:numId w:val="7"/>
        </w:numPr>
        <w:rPr>
          <w:rFonts w:ascii="Arial" w:hAnsi="Arial"/>
          <w:color w:val="000000" w:themeColor="text1"/>
          <w:sz w:val="20"/>
          <w:szCs w:val="20"/>
        </w:rPr>
      </w:pPr>
      <w:r w:rsidRPr="00580FFF">
        <w:rPr>
          <w:rFonts w:ascii="Arial" w:hAnsi="Arial"/>
          <w:color w:val="000000" w:themeColor="text1"/>
          <w:sz w:val="20"/>
          <w:szCs w:val="20"/>
        </w:rPr>
        <w:t>The d</w:t>
      </w:r>
      <w:r w:rsidR="009A3D99" w:rsidRPr="00580FFF">
        <w:rPr>
          <w:rFonts w:ascii="Arial" w:hAnsi="Arial"/>
          <w:color w:val="000000" w:themeColor="text1"/>
          <w:sz w:val="20"/>
          <w:szCs w:val="20"/>
        </w:rPr>
        <w:t>ocument consists of governance, definitions, options for type</w:t>
      </w:r>
      <w:r w:rsidRPr="00580FFF">
        <w:rPr>
          <w:rFonts w:ascii="Arial" w:hAnsi="Arial"/>
          <w:color w:val="000000" w:themeColor="text1"/>
          <w:sz w:val="20"/>
          <w:szCs w:val="20"/>
        </w:rPr>
        <w:t>s of CE</w:t>
      </w:r>
      <w:r w:rsidR="009A3D99" w:rsidRPr="00580FFF">
        <w:rPr>
          <w:rFonts w:ascii="Arial" w:hAnsi="Arial"/>
          <w:color w:val="000000" w:themeColor="text1"/>
          <w:sz w:val="20"/>
          <w:szCs w:val="20"/>
        </w:rPr>
        <w:t xml:space="preserve"> plan regions can choose to adopt, list of components of a region’s CE plan</w:t>
      </w:r>
      <w:r w:rsidRPr="00580FFF">
        <w:rPr>
          <w:rFonts w:ascii="Arial" w:hAnsi="Arial"/>
          <w:color w:val="000000" w:themeColor="text1"/>
          <w:sz w:val="20"/>
          <w:szCs w:val="20"/>
        </w:rPr>
        <w:t>, etc.</w:t>
      </w:r>
    </w:p>
    <w:p w14:paraId="59458F5F" w14:textId="33EC72AE" w:rsidR="009A3D99" w:rsidRPr="00580FFF" w:rsidRDefault="00222266" w:rsidP="001A3B24">
      <w:pPr>
        <w:pStyle w:val="NoSpacing"/>
        <w:numPr>
          <w:ilvl w:val="2"/>
          <w:numId w:val="7"/>
        </w:numPr>
        <w:rPr>
          <w:rFonts w:ascii="Arial" w:hAnsi="Arial"/>
          <w:color w:val="000000" w:themeColor="text1"/>
          <w:sz w:val="20"/>
          <w:szCs w:val="20"/>
        </w:rPr>
      </w:pPr>
      <w:r w:rsidRPr="00580FFF">
        <w:rPr>
          <w:rFonts w:ascii="Arial" w:hAnsi="Arial"/>
          <w:color w:val="000000" w:themeColor="text1"/>
          <w:sz w:val="20"/>
          <w:szCs w:val="20"/>
        </w:rPr>
        <w:t>The a</w:t>
      </w:r>
      <w:r w:rsidR="009A3D99" w:rsidRPr="00580FFF">
        <w:rPr>
          <w:rFonts w:ascii="Arial" w:hAnsi="Arial"/>
          <w:color w:val="000000" w:themeColor="text1"/>
          <w:sz w:val="20"/>
          <w:szCs w:val="20"/>
        </w:rPr>
        <w:t>ppendix has been removed from this version temporarily until screening and assessment tools are developed</w:t>
      </w:r>
      <w:r w:rsidRPr="00580FFF">
        <w:rPr>
          <w:rFonts w:ascii="Arial" w:hAnsi="Arial"/>
          <w:color w:val="000000" w:themeColor="text1"/>
          <w:sz w:val="20"/>
          <w:szCs w:val="20"/>
        </w:rPr>
        <w:t>.</w:t>
      </w:r>
    </w:p>
    <w:p w14:paraId="48298684" w14:textId="2368B9F3" w:rsidR="00AD661E" w:rsidRPr="00580FFF" w:rsidRDefault="00AD661E" w:rsidP="001A3B24">
      <w:pPr>
        <w:pStyle w:val="NoSpacing"/>
        <w:numPr>
          <w:ilvl w:val="2"/>
          <w:numId w:val="7"/>
        </w:numPr>
        <w:rPr>
          <w:rFonts w:ascii="Arial" w:hAnsi="Arial"/>
          <w:color w:val="000000" w:themeColor="text1"/>
          <w:sz w:val="20"/>
          <w:szCs w:val="20"/>
        </w:rPr>
      </w:pPr>
      <w:r w:rsidRPr="00580FFF">
        <w:rPr>
          <w:rFonts w:ascii="Arial" w:hAnsi="Arial"/>
          <w:color w:val="000000" w:themeColor="text1"/>
          <w:sz w:val="20"/>
          <w:szCs w:val="20"/>
        </w:rPr>
        <w:t>Ragan</w:t>
      </w:r>
      <w:r w:rsidR="0050616F" w:rsidRPr="00580FFF">
        <w:rPr>
          <w:rFonts w:ascii="Arial" w:hAnsi="Arial"/>
          <w:color w:val="000000" w:themeColor="text1"/>
          <w:sz w:val="20"/>
          <w:szCs w:val="20"/>
        </w:rPr>
        <w:t xml:space="preserve"> Claypool</w:t>
      </w:r>
      <w:r w:rsidR="0094622C" w:rsidRPr="00580FFF">
        <w:rPr>
          <w:rFonts w:ascii="Arial" w:hAnsi="Arial"/>
          <w:color w:val="000000" w:themeColor="text1"/>
          <w:sz w:val="20"/>
          <w:szCs w:val="20"/>
        </w:rPr>
        <w:t xml:space="preserve"> (Region 2)</w:t>
      </w:r>
      <w:r w:rsidRPr="00580FFF">
        <w:rPr>
          <w:rFonts w:ascii="Arial" w:hAnsi="Arial"/>
          <w:color w:val="000000" w:themeColor="text1"/>
          <w:sz w:val="20"/>
          <w:szCs w:val="20"/>
        </w:rPr>
        <w:t xml:space="preserve"> </w:t>
      </w:r>
      <w:r w:rsidR="00A240C5" w:rsidRPr="00580FFF">
        <w:rPr>
          <w:rFonts w:ascii="Arial" w:hAnsi="Arial"/>
          <w:color w:val="000000" w:themeColor="text1"/>
          <w:sz w:val="20"/>
          <w:szCs w:val="20"/>
        </w:rPr>
        <w:t xml:space="preserve">stated that she </w:t>
      </w:r>
      <w:r w:rsidRPr="00580FFF">
        <w:rPr>
          <w:rFonts w:ascii="Arial" w:hAnsi="Arial"/>
          <w:color w:val="000000" w:themeColor="text1"/>
          <w:sz w:val="20"/>
          <w:szCs w:val="20"/>
        </w:rPr>
        <w:t xml:space="preserve">shared </w:t>
      </w:r>
      <w:r w:rsidR="0050616F" w:rsidRPr="00580FFF">
        <w:rPr>
          <w:rFonts w:ascii="Arial" w:hAnsi="Arial"/>
          <w:color w:val="000000" w:themeColor="text1"/>
          <w:sz w:val="20"/>
          <w:szCs w:val="20"/>
        </w:rPr>
        <w:t xml:space="preserve">the document </w:t>
      </w:r>
      <w:r w:rsidRPr="00580FFF">
        <w:rPr>
          <w:rFonts w:ascii="Arial" w:hAnsi="Arial"/>
          <w:color w:val="000000" w:themeColor="text1"/>
          <w:sz w:val="20"/>
          <w:szCs w:val="20"/>
        </w:rPr>
        <w:t xml:space="preserve">at </w:t>
      </w:r>
      <w:r w:rsidR="0094622C" w:rsidRPr="00580FFF">
        <w:rPr>
          <w:rFonts w:ascii="Arial" w:hAnsi="Arial"/>
          <w:color w:val="000000" w:themeColor="text1"/>
          <w:sz w:val="20"/>
          <w:szCs w:val="20"/>
        </w:rPr>
        <w:t>the</w:t>
      </w:r>
      <w:r w:rsidR="0050616F" w:rsidRPr="00580FFF">
        <w:rPr>
          <w:rFonts w:ascii="Arial" w:hAnsi="Arial"/>
          <w:color w:val="000000" w:themeColor="text1"/>
          <w:sz w:val="20"/>
          <w:szCs w:val="20"/>
        </w:rPr>
        <w:t xml:space="preserve"> </w:t>
      </w:r>
      <w:r w:rsidR="0094622C" w:rsidRPr="00580FFF">
        <w:rPr>
          <w:rFonts w:ascii="Arial" w:hAnsi="Arial"/>
          <w:color w:val="000000" w:themeColor="text1"/>
          <w:sz w:val="20"/>
          <w:szCs w:val="20"/>
        </w:rPr>
        <w:t>last region</w:t>
      </w:r>
      <w:r w:rsidRPr="00580FFF">
        <w:rPr>
          <w:rFonts w:ascii="Arial" w:hAnsi="Arial"/>
          <w:color w:val="000000" w:themeColor="text1"/>
          <w:sz w:val="20"/>
          <w:szCs w:val="20"/>
        </w:rPr>
        <w:t xml:space="preserve"> meeting</w:t>
      </w:r>
      <w:r w:rsidR="00F47671" w:rsidRPr="00580FFF">
        <w:rPr>
          <w:rFonts w:ascii="Arial" w:hAnsi="Arial"/>
          <w:color w:val="000000" w:themeColor="text1"/>
          <w:sz w:val="20"/>
          <w:szCs w:val="20"/>
        </w:rPr>
        <w:t xml:space="preserve"> and they had the following comments</w:t>
      </w:r>
      <w:r w:rsidRPr="00580FFF">
        <w:rPr>
          <w:rFonts w:ascii="Arial" w:hAnsi="Arial"/>
          <w:color w:val="000000" w:themeColor="text1"/>
          <w:sz w:val="20"/>
          <w:szCs w:val="20"/>
        </w:rPr>
        <w:t>:</w:t>
      </w:r>
    </w:p>
    <w:p w14:paraId="7C1A460C" w14:textId="3F24D22E" w:rsidR="00AD661E" w:rsidRPr="00580FFF" w:rsidRDefault="00F47671" w:rsidP="00AD661E">
      <w:pPr>
        <w:pStyle w:val="NoSpacing"/>
        <w:numPr>
          <w:ilvl w:val="3"/>
          <w:numId w:val="7"/>
        </w:numPr>
        <w:rPr>
          <w:rFonts w:ascii="Arial" w:hAnsi="Arial"/>
          <w:color w:val="000000" w:themeColor="text1"/>
          <w:sz w:val="20"/>
          <w:szCs w:val="20"/>
        </w:rPr>
      </w:pPr>
      <w:r w:rsidRPr="00580FFF">
        <w:rPr>
          <w:rFonts w:ascii="Arial" w:hAnsi="Arial"/>
          <w:color w:val="000000" w:themeColor="text1"/>
          <w:sz w:val="20"/>
          <w:szCs w:val="20"/>
        </w:rPr>
        <w:t>The group a</w:t>
      </w:r>
      <w:r w:rsidR="00AD661E" w:rsidRPr="00580FFF">
        <w:rPr>
          <w:rFonts w:ascii="Arial" w:hAnsi="Arial"/>
          <w:color w:val="000000" w:themeColor="text1"/>
          <w:sz w:val="20"/>
          <w:szCs w:val="20"/>
        </w:rPr>
        <w:t xml:space="preserve">sked if </w:t>
      </w:r>
      <w:r w:rsidRPr="00580FFF">
        <w:rPr>
          <w:rFonts w:ascii="Arial" w:hAnsi="Arial"/>
          <w:color w:val="000000" w:themeColor="text1"/>
          <w:sz w:val="20"/>
          <w:szCs w:val="20"/>
        </w:rPr>
        <w:t xml:space="preserve">there </w:t>
      </w:r>
      <w:r w:rsidR="00AD661E" w:rsidRPr="00580FFF">
        <w:rPr>
          <w:rFonts w:ascii="Arial" w:hAnsi="Arial"/>
          <w:color w:val="000000" w:themeColor="text1"/>
          <w:sz w:val="20"/>
          <w:szCs w:val="20"/>
        </w:rPr>
        <w:t xml:space="preserve">would be an option for </w:t>
      </w:r>
      <w:r w:rsidRPr="00580FFF">
        <w:rPr>
          <w:rFonts w:ascii="Arial" w:hAnsi="Arial"/>
          <w:color w:val="000000" w:themeColor="text1"/>
          <w:sz w:val="20"/>
          <w:szCs w:val="20"/>
        </w:rPr>
        <w:t xml:space="preserve">creating </w:t>
      </w:r>
      <w:r w:rsidR="00AD661E" w:rsidRPr="00580FFF">
        <w:rPr>
          <w:rFonts w:ascii="Arial" w:hAnsi="Arial"/>
          <w:color w:val="000000" w:themeColor="text1"/>
          <w:sz w:val="20"/>
          <w:szCs w:val="20"/>
        </w:rPr>
        <w:t xml:space="preserve">assessment tools in </w:t>
      </w:r>
      <w:r w:rsidRPr="00580FFF">
        <w:rPr>
          <w:rFonts w:ascii="Arial" w:hAnsi="Arial"/>
          <w:color w:val="000000" w:themeColor="text1"/>
          <w:sz w:val="20"/>
          <w:szCs w:val="20"/>
        </w:rPr>
        <w:t xml:space="preserve">an </w:t>
      </w:r>
      <w:r w:rsidR="00AD661E" w:rsidRPr="00580FFF">
        <w:rPr>
          <w:rFonts w:ascii="Arial" w:hAnsi="Arial"/>
          <w:color w:val="000000" w:themeColor="text1"/>
          <w:sz w:val="20"/>
          <w:szCs w:val="20"/>
        </w:rPr>
        <w:t>electronic fillable form</w:t>
      </w:r>
      <w:r w:rsidRPr="00580FFF">
        <w:rPr>
          <w:rFonts w:ascii="Arial" w:hAnsi="Arial"/>
          <w:color w:val="000000" w:themeColor="text1"/>
          <w:sz w:val="20"/>
          <w:szCs w:val="20"/>
        </w:rPr>
        <w:t>.  CE staff agreed to do this.</w:t>
      </w:r>
    </w:p>
    <w:p w14:paraId="249CD994" w14:textId="18E9DDF6" w:rsidR="00AD661E" w:rsidRPr="00580FFF" w:rsidRDefault="00AD661E" w:rsidP="00AD661E">
      <w:pPr>
        <w:pStyle w:val="NoSpacing"/>
        <w:numPr>
          <w:ilvl w:val="3"/>
          <w:numId w:val="7"/>
        </w:numPr>
        <w:rPr>
          <w:rFonts w:ascii="Arial" w:hAnsi="Arial"/>
          <w:color w:val="000000" w:themeColor="text1"/>
          <w:sz w:val="20"/>
          <w:szCs w:val="20"/>
        </w:rPr>
      </w:pPr>
      <w:r w:rsidRPr="00580FFF">
        <w:rPr>
          <w:rFonts w:ascii="Arial" w:hAnsi="Arial"/>
          <w:color w:val="000000" w:themeColor="text1"/>
          <w:sz w:val="20"/>
          <w:szCs w:val="20"/>
        </w:rPr>
        <w:t>Some of their non-HMIS participating agencies (i.e., DV providers) expressed concern about confidentiality of client information</w:t>
      </w:r>
      <w:r w:rsidR="0050616F" w:rsidRPr="00580FFF">
        <w:rPr>
          <w:rFonts w:ascii="Arial" w:hAnsi="Arial"/>
          <w:color w:val="000000" w:themeColor="text1"/>
          <w:sz w:val="20"/>
          <w:szCs w:val="20"/>
        </w:rPr>
        <w:t>.  CE staff said that the normal confidentiality procedures in place for DV providers would remain in place and that at this point we don’t foresee needing to take additional measures.</w:t>
      </w:r>
    </w:p>
    <w:p w14:paraId="17DB4F8C" w14:textId="6FD5A4A8" w:rsidR="005905FB" w:rsidRPr="00580FFF" w:rsidRDefault="005905FB" w:rsidP="005905FB">
      <w:pPr>
        <w:pStyle w:val="NoSpacing"/>
        <w:numPr>
          <w:ilvl w:val="2"/>
          <w:numId w:val="7"/>
        </w:numPr>
        <w:rPr>
          <w:rFonts w:ascii="Arial" w:hAnsi="Arial"/>
          <w:color w:val="000000" w:themeColor="text1"/>
          <w:sz w:val="20"/>
          <w:szCs w:val="20"/>
        </w:rPr>
      </w:pPr>
      <w:r w:rsidRPr="00580FFF">
        <w:rPr>
          <w:rFonts w:ascii="Arial" w:hAnsi="Arial"/>
          <w:color w:val="000000" w:themeColor="text1"/>
          <w:sz w:val="20"/>
          <w:szCs w:val="20"/>
        </w:rPr>
        <w:lastRenderedPageBreak/>
        <w:t xml:space="preserve">Sarah Masek asked </w:t>
      </w:r>
      <w:r w:rsidR="007554FF" w:rsidRPr="00580FFF">
        <w:rPr>
          <w:rFonts w:ascii="Arial" w:hAnsi="Arial"/>
          <w:color w:val="000000" w:themeColor="text1"/>
          <w:sz w:val="20"/>
          <w:szCs w:val="20"/>
        </w:rPr>
        <w:t>that CE staff</w:t>
      </w:r>
      <w:r w:rsidRPr="00580FFF">
        <w:rPr>
          <w:rFonts w:ascii="Arial" w:hAnsi="Arial"/>
          <w:color w:val="000000" w:themeColor="text1"/>
          <w:sz w:val="20"/>
          <w:szCs w:val="20"/>
        </w:rPr>
        <w:t xml:space="preserve"> </w:t>
      </w:r>
      <w:r w:rsidR="007554FF" w:rsidRPr="00580FFF">
        <w:rPr>
          <w:rFonts w:ascii="Arial" w:hAnsi="Arial"/>
          <w:color w:val="000000" w:themeColor="text1"/>
          <w:sz w:val="20"/>
          <w:szCs w:val="20"/>
        </w:rPr>
        <w:t xml:space="preserve">provide information </w:t>
      </w:r>
      <w:r w:rsidRPr="00580FFF">
        <w:rPr>
          <w:rFonts w:ascii="Arial" w:hAnsi="Arial"/>
          <w:color w:val="000000" w:themeColor="text1"/>
          <w:sz w:val="20"/>
          <w:szCs w:val="20"/>
        </w:rPr>
        <w:t>on the timeline for finishing work with the pilot region, rolling out the standards to the entire CoC, the Board’s role in the process, etc.</w:t>
      </w:r>
    </w:p>
    <w:p w14:paraId="33FFBBB1" w14:textId="50365990" w:rsidR="00BD332D" w:rsidRPr="00580FFF" w:rsidRDefault="00F617C5" w:rsidP="00BD332D">
      <w:pPr>
        <w:pStyle w:val="NoSpacing"/>
        <w:numPr>
          <w:ilvl w:val="1"/>
          <w:numId w:val="7"/>
        </w:numPr>
        <w:rPr>
          <w:rFonts w:ascii="Arial" w:hAnsi="Arial"/>
          <w:color w:val="000000" w:themeColor="text1"/>
          <w:sz w:val="20"/>
          <w:szCs w:val="20"/>
        </w:rPr>
      </w:pPr>
      <w:r w:rsidRPr="00580FFF">
        <w:rPr>
          <w:rFonts w:ascii="Arial" w:hAnsi="Arial"/>
          <w:color w:val="000000" w:themeColor="text1"/>
          <w:sz w:val="20"/>
          <w:szCs w:val="20"/>
        </w:rPr>
        <w:t>Erica had planned to seek</w:t>
      </w:r>
      <w:r w:rsidR="00BD332D" w:rsidRPr="00580FFF">
        <w:rPr>
          <w:rFonts w:ascii="Arial" w:hAnsi="Arial"/>
          <w:color w:val="000000" w:themeColor="text1"/>
          <w:sz w:val="20"/>
          <w:szCs w:val="20"/>
        </w:rPr>
        <w:t xml:space="preserve"> Board approval o</w:t>
      </w:r>
      <w:r w:rsidR="000A13D6" w:rsidRPr="00580FFF">
        <w:rPr>
          <w:rFonts w:ascii="Arial" w:hAnsi="Arial"/>
          <w:color w:val="000000" w:themeColor="text1"/>
          <w:sz w:val="20"/>
          <w:szCs w:val="20"/>
        </w:rPr>
        <w:t xml:space="preserve">f the </w:t>
      </w:r>
      <w:r w:rsidR="00E72A5D">
        <w:rPr>
          <w:rFonts w:ascii="Arial" w:hAnsi="Arial"/>
          <w:color w:val="000000" w:themeColor="text1"/>
          <w:sz w:val="20"/>
          <w:szCs w:val="20"/>
        </w:rPr>
        <w:t>Coordinated Entry S</w:t>
      </w:r>
      <w:r w:rsidRPr="00580FFF">
        <w:rPr>
          <w:rFonts w:ascii="Arial" w:hAnsi="Arial"/>
          <w:color w:val="000000" w:themeColor="text1"/>
          <w:sz w:val="20"/>
          <w:szCs w:val="20"/>
        </w:rPr>
        <w:t xml:space="preserve">ystems </w:t>
      </w:r>
      <w:r w:rsidR="00E72A5D">
        <w:rPr>
          <w:rFonts w:ascii="Arial" w:hAnsi="Arial"/>
          <w:color w:val="000000" w:themeColor="text1"/>
          <w:sz w:val="20"/>
          <w:szCs w:val="20"/>
        </w:rPr>
        <w:t>S</w:t>
      </w:r>
      <w:r w:rsidR="000A13D6" w:rsidRPr="00580FFF">
        <w:rPr>
          <w:rFonts w:ascii="Arial" w:hAnsi="Arial"/>
          <w:color w:val="000000" w:themeColor="text1"/>
          <w:sz w:val="20"/>
          <w:szCs w:val="20"/>
        </w:rPr>
        <w:t>tandards at this meeting but there weren’</w:t>
      </w:r>
      <w:r w:rsidR="00BD332D" w:rsidRPr="00580FFF">
        <w:rPr>
          <w:rFonts w:ascii="Arial" w:hAnsi="Arial"/>
          <w:color w:val="000000" w:themeColor="text1"/>
          <w:sz w:val="20"/>
          <w:szCs w:val="20"/>
        </w:rPr>
        <w:t>t enough attendees</w:t>
      </w:r>
      <w:r w:rsidRPr="00580FFF">
        <w:rPr>
          <w:rFonts w:ascii="Arial" w:hAnsi="Arial"/>
          <w:color w:val="000000" w:themeColor="text1"/>
          <w:sz w:val="20"/>
          <w:szCs w:val="20"/>
        </w:rPr>
        <w:t xml:space="preserve"> to establish a quorum.  Therefore, she will instead request </w:t>
      </w:r>
      <w:r w:rsidR="000A13D6" w:rsidRPr="00580FFF">
        <w:rPr>
          <w:rFonts w:ascii="Arial" w:hAnsi="Arial"/>
          <w:color w:val="000000" w:themeColor="text1"/>
          <w:sz w:val="20"/>
          <w:szCs w:val="20"/>
        </w:rPr>
        <w:t>a vote by email.</w:t>
      </w:r>
    </w:p>
    <w:p w14:paraId="2EFFA411" w14:textId="77777777" w:rsidR="001A3B24" w:rsidRPr="00073289" w:rsidRDefault="001A3B24" w:rsidP="00580FFF">
      <w:pPr>
        <w:pStyle w:val="NoSpacing"/>
        <w:rPr>
          <w:rFonts w:ascii="Arial" w:hAnsi="Arial"/>
          <w:color w:val="FF0000"/>
          <w:sz w:val="20"/>
          <w:szCs w:val="20"/>
        </w:rPr>
      </w:pPr>
    </w:p>
    <w:p w14:paraId="2045E051" w14:textId="03787289" w:rsidR="001A3B24" w:rsidRPr="00F86F22" w:rsidRDefault="005D1E88" w:rsidP="001A3B24">
      <w:pPr>
        <w:pStyle w:val="NoSpacing"/>
        <w:numPr>
          <w:ilvl w:val="0"/>
          <w:numId w:val="7"/>
        </w:numPr>
        <w:rPr>
          <w:rFonts w:ascii="Arial" w:hAnsi="Arial"/>
          <w:b/>
          <w:color w:val="000000" w:themeColor="text1"/>
          <w:sz w:val="20"/>
          <w:szCs w:val="20"/>
        </w:rPr>
      </w:pPr>
      <w:r w:rsidRPr="00F86F22">
        <w:rPr>
          <w:rFonts w:ascii="Arial" w:hAnsi="Arial"/>
          <w:b/>
          <w:color w:val="000000" w:themeColor="text1"/>
          <w:sz w:val="20"/>
          <w:szCs w:val="20"/>
        </w:rPr>
        <w:t>Youth Homelessness Demonstration Program</w:t>
      </w:r>
    </w:p>
    <w:p w14:paraId="78EAC820" w14:textId="23A82FCF" w:rsidR="001A3B24" w:rsidRPr="00F86F22" w:rsidRDefault="005905FB" w:rsidP="001A3B24">
      <w:pPr>
        <w:pStyle w:val="NoSpacing"/>
        <w:numPr>
          <w:ilvl w:val="2"/>
          <w:numId w:val="7"/>
        </w:numPr>
        <w:rPr>
          <w:rFonts w:ascii="Arial" w:hAnsi="Arial"/>
          <w:color w:val="000000" w:themeColor="text1"/>
          <w:sz w:val="20"/>
          <w:szCs w:val="20"/>
        </w:rPr>
      </w:pPr>
      <w:r w:rsidRPr="00F86F22">
        <w:rPr>
          <w:rFonts w:ascii="Arial" w:hAnsi="Arial"/>
          <w:color w:val="000000" w:themeColor="text1"/>
          <w:sz w:val="20"/>
          <w:szCs w:val="20"/>
        </w:rPr>
        <w:t>HUD has issued a NOFA for CoC’s to develop projects designed to end youth homelessness</w:t>
      </w:r>
      <w:r w:rsidR="005717C9" w:rsidRPr="00F86F22">
        <w:rPr>
          <w:rFonts w:ascii="Arial" w:hAnsi="Arial"/>
          <w:color w:val="000000" w:themeColor="text1"/>
          <w:sz w:val="20"/>
          <w:szCs w:val="20"/>
        </w:rPr>
        <w:t>.</w:t>
      </w:r>
    </w:p>
    <w:p w14:paraId="70A89DBB" w14:textId="0F49DA3C" w:rsidR="005905FB" w:rsidRPr="00F86F22" w:rsidRDefault="005905FB" w:rsidP="00012CEA">
      <w:pPr>
        <w:pStyle w:val="NoSpacing"/>
        <w:numPr>
          <w:ilvl w:val="3"/>
          <w:numId w:val="7"/>
        </w:numPr>
        <w:rPr>
          <w:rFonts w:ascii="Arial" w:hAnsi="Arial"/>
          <w:color w:val="000000" w:themeColor="text1"/>
          <w:sz w:val="20"/>
          <w:szCs w:val="20"/>
        </w:rPr>
      </w:pPr>
      <w:r w:rsidRPr="00F86F22">
        <w:rPr>
          <w:rFonts w:ascii="Arial" w:hAnsi="Arial"/>
          <w:color w:val="000000" w:themeColor="text1"/>
          <w:sz w:val="20"/>
          <w:szCs w:val="20"/>
        </w:rPr>
        <w:t>10 communities will be selected, 4 of which will be rural</w:t>
      </w:r>
    </w:p>
    <w:p w14:paraId="1EDC94EC" w14:textId="27B1206A" w:rsidR="005905FB" w:rsidRPr="00F86F22" w:rsidRDefault="005717C9" w:rsidP="00012CEA">
      <w:pPr>
        <w:pStyle w:val="NoSpacing"/>
        <w:numPr>
          <w:ilvl w:val="3"/>
          <w:numId w:val="7"/>
        </w:numPr>
        <w:rPr>
          <w:rFonts w:ascii="Arial" w:hAnsi="Arial"/>
          <w:color w:val="000000" w:themeColor="text1"/>
          <w:sz w:val="20"/>
          <w:szCs w:val="20"/>
        </w:rPr>
      </w:pPr>
      <w:r w:rsidRPr="00F86F22">
        <w:rPr>
          <w:rFonts w:ascii="Arial" w:hAnsi="Arial"/>
          <w:color w:val="000000" w:themeColor="text1"/>
          <w:sz w:val="20"/>
          <w:szCs w:val="20"/>
        </w:rPr>
        <w:t>Projects will be awarded</w:t>
      </w:r>
      <w:r w:rsidR="005905FB" w:rsidRPr="00F86F22">
        <w:rPr>
          <w:rFonts w:ascii="Arial" w:hAnsi="Arial"/>
          <w:color w:val="000000" w:themeColor="text1"/>
          <w:sz w:val="20"/>
          <w:szCs w:val="20"/>
        </w:rPr>
        <w:t xml:space="preserve"> $1-15 million</w:t>
      </w:r>
      <w:r w:rsidRPr="00F86F22">
        <w:rPr>
          <w:rFonts w:ascii="Arial" w:hAnsi="Arial"/>
          <w:color w:val="000000" w:themeColor="text1"/>
          <w:sz w:val="20"/>
          <w:szCs w:val="20"/>
        </w:rPr>
        <w:t>.</w:t>
      </w:r>
    </w:p>
    <w:p w14:paraId="50C182E1" w14:textId="5A059990" w:rsidR="005905FB" w:rsidRPr="00F86F22" w:rsidRDefault="005905FB" w:rsidP="001A3B24">
      <w:pPr>
        <w:pStyle w:val="NoSpacing"/>
        <w:numPr>
          <w:ilvl w:val="2"/>
          <w:numId w:val="7"/>
        </w:numPr>
        <w:rPr>
          <w:rFonts w:ascii="Arial" w:hAnsi="Arial"/>
          <w:color w:val="000000" w:themeColor="text1"/>
          <w:sz w:val="20"/>
          <w:szCs w:val="20"/>
        </w:rPr>
      </w:pPr>
      <w:r w:rsidRPr="00F86F22">
        <w:rPr>
          <w:rFonts w:ascii="Arial" w:hAnsi="Arial"/>
          <w:color w:val="000000" w:themeColor="text1"/>
          <w:sz w:val="20"/>
          <w:szCs w:val="20"/>
        </w:rPr>
        <w:t xml:space="preserve">The Steering Committee has </w:t>
      </w:r>
      <w:r w:rsidR="00012CEA" w:rsidRPr="00F86F22">
        <w:rPr>
          <w:rFonts w:ascii="Arial" w:hAnsi="Arial"/>
          <w:color w:val="000000" w:themeColor="text1"/>
          <w:sz w:val="20"/>
          <w:szCs w:val="20"/>
        </w:rPr>
        <w:t>recommended that the CoC</w:t>
      </w:r>
      <w:r w:rsidRPr="00F86F22">
        <w:rPr>
          <w:rFonts w:ascii="Arial" w:hAnsi="Arial"/>
          <w:color w:val="000000" w:themeColor="text1"/>
          <w:sz w:val="20"/>
          <w:szCs w:val="20"/>
        </w:rPr>
        <w:t xml:space="preserve"> submit an application for 1-2 projects (1 rural, 1 non-rural)</w:t>
      </w:r>
    </w:p>
    <w:p w14:paraId="035DB2A3" w14:textId="7D25D0E9" w:rsidR="005905FB" w:rsidRPr="00F86F22" w:rsidRDefault="00226AE7" w:rsidP="001A3B24">
      <w:pPr>
        <w:pStyle w:val="NoSpacing"/>
        <w:numPr>
          <w:ilvl w:val="2"/>
          <w:numId w:val="7"/>
        </w:numPr>
        <w:rPr>
          <w:rFonts w:ascii="Arial" w:hAnsi="Arial"/>
          <w:color w:val="000000" w:themeColor="text1"/>
          <w:sz w:val="20"/>
          <w:szCs w:val="20"/>
        </w:rPr>
      </w:pPr>
      <w:r w:rsidRPr="00F86F22">
        <w:rPr>
          <w:rFonts w:ascii="Arial" w:hAnsi="Arial"/>
          <w:color w:val="000000" w:themeColor="text1"/>
          <w:sz w:val="20"/>
          <w:szCs w:val="20"/>
        </w:rPr>
        <w:t xml:space="preserve">An ad-hoc </w:t>
      </w:r>
      <w:r w:rsidR="005905FB" w:rsidRPr="00F86F22">
        <w:rPr>
          <w:rFonts w:ascii="Arial" w:hAnsi="Arial"/>
          <w:color w:val="000000" w:themeColor="text1"/>
          <w:sz w:val="20"/>
          <w:szCs w:val="20"/>
        </w:rPr>
        <w:t>workgroup has</w:t>
      </w:r>
      <w:r w:rsidR="004A4E2C" w:rsidRPr="00F86F22">
        <w:rPr>
          <w:rFonts w:ascii="Arial" w:hAnsi="Arial"/>
          <w:color w:val="000000" w:themeColor="text1"/>
          <w:sz w:val="20"/>
          <w:szCs w:val="20"/>
        </w:rPr>
        <w:t xml:space="preserve"> formed to </w:t>
      </w:r>
      <w:r w:rsidR="00012CEA" w:rsidRPr="00F86F22">
        <w:rPr>
          <w:rFonts w:ascii="Arial" w:hAnsi="Arial"/>
          <w:color w:val="000000" w:themeColor="text1"/>
          <w:sz w:val="20"/>
          <w:szCs w:val="20"/>
        </w:rPr>
        <w:t xml:space="preserve">develop and </w:t>
      </w:r>
      <w:r w:rsidR="004A4E2C" w:rsidRPr="00F86F22">
        <w:rPr>
          <w:rFonts w:ascii="Arial" w:hAnsi="Arial"/>
          <w:color w:val="000000" w:themeColor="text1"/>
          <w:sz w:val="20"/>
          <w:szCs w:val="20"/>
        </w:rPr>
        <w:t>submit the application:</w:t>
      </w:r>
      <w:r w:rsidR="00161574">
        <w:rPr>
          <w:rFonts w:ascii="Arial" w:hAnsi="Arial"/>
          <w:color w:val="000000" w:themeColor="text1"/>
          <w:sz w:val="20"/>
          <w:szCs w:val="20"/>
        </w:rPr>
        <w:t xml:space="preserve"> at this point</w:t>
      </w:r>
      <w:r w:rsidRPr="00F86F22">
        <w:rPr>
          <w:rFonts w:ascii="Arial" w:hAnsi="Arial"/>
          <w:color w:val="000000" w:themeColor="text1"/>
          <w:sz w:val="20"/>
          <w:szCs w:val="20"/>
        </w:rPr>
        <w:t xml:space="preserve"> the group has</w:t>
      </w:r>
      <w:r w:rsidR="005905FB" w:rsidRPr="00F86F22">
        <w:rPr>
          <w:rFonts w:ascii="Arial" w:hAnsi="Arial"/>
          <w:color w:val="000000" w:themeColor="text1"/>
          <w:sz w:val="20"/>
          <w:szCs w:val="20"/>
        </w:rPr>
        <w:t xml:space="preserve"> discuss</w:t>
      </w:r>
      <w:r w:rsidRPr="00F86F22">
        <w:rPr>
          <w:rFonts w:ascii="Arial" w:hAnsi="Arial"/>
          <w:color w:val="000000" w:themeColor="text1"/>
          <w:sz w:val="20"/>
          <w:szCs w:val="20"/>
        </w:rPr>
        <w:t>ed</w:t>
      </w:r>
      <w:r w:rsidR="005905FB" w:rsidRPr="00F86F22">
        <w:rPr>
          <w:rFonts w:ascii="Arial" w:hAnsi="Arial"/>
          <w:color w:val="000000" w:themeColor="text1"/>
          <w:sz w:val="20"/>
          <w:szCs w:val="20"/>
        </w:rPr>
        <w:t xml:space="preserve"> requirements of the NOFA</w:t>
      </w:r>
      <w:r w:rsidRPr="00F86F22">
        <w:rPr>
          <w:rFonts w:ascii="Arial" w:hAnsi="Arial"/>
          <w:color w:val="000000" w:themeColor="text1"/>
          <w:sz w:val="20"/>
          <w:szCs w:val="20"/>
        </w:rPr>
        <w:t xml:space="preserve"> and communities that might be a good fit</w:t>
      </w:r>
      <w:r w:rsidR="00FE6E5E" w:rsidRPr="00F86F22">
        <w:rPr>
          <w:rFonts w:ascii="Arial" w:hAnsi="Arial"/>
          <w:color w:val="000000" w:themeColor="text1"/>
          <w:sz w:val="20"/>
          <w:szCs w:val="20"/>
        </w:rPr>
        <w:t xml:space="preserve"> for the project/s</w:t>
      </w:r>
      <w:r w:rsidR="00161574">
        <w:rPr>
          <w:rFonts w:ascii="Arial" w:hAnsi="Arial"/>
          <w:color w:val="000000" w:themeColor="text1"/>
          <w:sz w:val="20"/>
          <w:szCs w:val="20"/>
        </w:rPr>
        <w:t>.</w:t>
      </w:r>
    </w:p>
    <w:p w14:paraId="698A314D" w14:textId="5E696C9D" w:rsidR="00FE6E5E" w:rsidRPr="00F86F22" w:rsidRDefault="00226AE7" w:rsidP="001A3B24">
      <w:pPr>
        <w:pStyle w:val="NoSpacing"/>
        <w:numPr>
          <w:ilvl w:val="2"/>
          <w:numId w:val="7"/>
        </w:numPr>
        <w:rPr>
          <w:rFonts w:ascii="Arial" w:hAnsi="Arial"/>
          <w:color w:val="000000" w:themeColor="text1"/>
          <w:sz w:val="20"/>
          <w:szCs w:val="20"/>
        </w:rPr>
      </w:pPr>
      <w:r w:rsidRPr="00F86F22">
        <w:rPr>
          <w:rFonts w:ascii="Arial" w:hAnsi="Arial"/>
          <w:color w:val="000000" w:themeColor="text1"/>
          <w:sz w:val="20"/>
          <w:szCs w:val="20"/>
        </w:rPr>
        <w:t xml:space="preserve">CoC </w:t>
      </w:r>
      <w:r w:rsidR="00012CEA" w:rsidRPr="00F86F22">
        <w:rPr>
          <w:rFonts w:ascii="Arial" w:hAnsi="Arial"/>
          <w:color w:val="000000" w:themeColor="text1"/>
          <w:sz w:val="20"/>
          <w:szCs w:val="20"/>
        </w:rPr>
        <w:t xml:space="preserve">staff </w:t>
      </w:r>
      <w:r w:rsidR="002B49C6" w:rsidRPr="00F86F22">
        <w:rPr>
          <w:rFonts w:ascii="Arial" w:hAnsi="Arial"/>
          <w:color w:val="000000" w:themeColor="text1"/>
          <w:sz w:val="20"/>
          <w:szCs w:val="20"/>
        </w:rPr>
        <w:t>will present</w:t>
      </w:r>
      <w:r w:rsidRPr="00F86F22">
        <w:rPr>
          <w:rFonts w:ascii="Arial" w:hAnsi="Arial"/>
          <w:color w:val="000000" w:themeColor="text1"/>
          <w:sz w:val="20"/>
          <w:szCs w:val="20"/>
        </w:rPr>
        <w:t xml:space="preserve"> a webinar </w:t>
      </w:r>
      <w:r w:rsidR="00012CEA" w:rsidRPr="00F86F22">
        <w:rPr>
          <w:rFonts w:ascii="Arial" w:hAnsi="Arial"/>
          <w:color w:val="000000" w:themeColor="text1"/>
          <w:sz w:val="20"/>
          <w:szCs w:val="20"/>
        </w:rPr>
        <w:t>on September 26</w:t>
      </w:r>
      <w:r w:rsidRPr="00F86F22">
        <w:rPr>
          <w:rFonts w:ascii="Arial" w:hAnsi="Arial"/>
          <w:color w:val="000000" w:themeColor="text1"/>
          <w:sz w:val="20"/>
          <w:szCs w:val="20"/>
        </w:rPr>
        <w:t xml:space="preserve"> to discuss the NOFA and request that </w:t>
      </w:r>
      <w:r w:rsidR="002B49C6" w:rsidRPr="00F86F22">
        <w:rPr>
          <w:rFonts w:ascii="Arial" w:hAnsi="Arial"/>
          <w:color w:val="000000" w:themeColor="text1"/>
          <w:sz w:val="20"/>
          <w:szCs w:val="20"/>
        </w:rPr>
        <w:t xml:space="preserve">interested </w:t>
      </w:r>
      <w:r w:rsidRPr="00F86F22">
        <w:rPr>
          <w:rFonts w:ascii="Arial" w:hAnsi="Arial"/>
          <w:color w:val="000000" w:themeColor="text1"/>
          <w:sz w:val="20"/>
          <w:szCs w:val="20"/>
        </w:rPr>
        <w:t xml:space="preserve">communities </w:t>
      </w:r>
      <w:r w:rsidR="002B49C6" w:rsidRPr="00F86F22">
        <w:rPr>
          <w:rFonts w:ascii="Arial" w:hAnsi="Arial"/>
          <w:color w:val="000000" w:themeColor="text1"/>
          <w:sz w:val="20"/>
          <w:szCs w:val="20"/>
        </w:rPr>
        <w:t>submit</w:t>
      </w:r>
      <w:r w:rsidR="00F70ABC" w:rsidRPr="00F86F22">
        <w:rPr>
          <w:rFonts w:ascii="Arial" w:hAnsi="Arial"/>
          <w:color w:val="000000" w:themeColor="text1"/>
          <w:sz w:val="20"/>
          <w:szCs w:val="20"/>
        </w:rPr>
        <w:t xml:space="preserve"> a Regional Interest Form to COHHIO by October 10, 2016.</w:t>
      </w:r>
      <w:r w:rsidR="0003484E">
        <w:rPr>
          <w:rFonts w:ascii="Arial" w:hAnsi="Arial"/>
          <w:color w:val="000000" w:themeColor="text1"/>
          <w:sz w:val="20"/>
          <w:szCs w:val="20"/>
        </w:rPr>
        <w:t xml:space="preserve">  </w:t>
      </w:r>
    </w:p>
    <w:p w14:paraId="168D08D7" w14:textId="77777777" w:rsidR="000F3C27" w:rsidRPr="00073289" w:rsidRDefault="000F3C27" w:rsidP="000F3C27">
      <w:pPr>
        <w:pStyle w:val="NoSpacing"/>
        <w:ind w:left="720"/>
        <w:rPr>
          <w:rFonts w:ascii="Arial" w:hAnsi="Arial"/>
          <w:color w:val="FF0000"/>
          <w:sz w:val="20"/>
          <w:szCs w:val="20"/>
        </w:rPr>
      </w:pPr>
    </w:p>
    <w:p w14:paraId="620C7865" w14:textId="63AA5B49" w:rsidR="001A3B24" w:rsidRPr="00C54BA3" w:rsidRDefault="005D1E88" w:rsidP="001A3B24">
      <w:pPr>
        <w:pStyle w:val="NoSpacing"/>
        <w:numPr>
          <w:ilvl w:val="0"/>
          <w:numId w:val="7"/>
        </w:numPr>
        <w:rPr>
          <w:rFonts w:ascii="Arial" w:hAnsi="Arial"/>
          <w:b/>
          <w:color w:val="000000" w:themeColor="text1"/>
          <w:sz w:val="20"/>
          <w:szCs w:val="20"/>
        </w:rPr>
      </w:pPr>
      <w:r w:rsidRPr="00C54BA3">
        <w:rPr>
          <w:rFonts w:ascii="Arial" w:hAnsi="Arial"/>
          <w:b/>
          <w:color w:val="000000" w:themeColor="text1"/>
          <w:sz w:val="20"/>
          <w:szCs w:val="20"/>
        </w:rPr>
        <w:t xml:space="preserve">Increasing </w:t>
      </w:r>
      <w:r w:rsidR="00BB7C63" w:rsidRPr="00C54BA3">
        <w:rPr>
          <w:rFonts w:ascii="Arial" w:hAnsi="Arial"/>
          <w:b/>
          <w:color w:val="000000" w:themeColor="text1"/>
          <w:sz w:val="20"/>
          <w:szCs w:val="20"/>
        </w:rPr>
        <w:t>BoSCoC HMIS Participation (bed coverage)</w:t>
      </w:r>
    </w:p>
    <w:p w14:paraId="27428CD1" w14:textId="38ECF5A0" w:rsidR="00BE36B6" w:rsidRPr="00C54BA3" w:rsidRDefault="00C70941" w:rsidP="001A3B24">
      <w:pPr>
        <w:pStyle w:val="NoSpacing"/>
        <w:numPr>
          <w:ilvl w:val="1"/>
          <w:numId w:val="7"/>
        </w:numPr>
        <w:rPr>
          <w:rFonts w:ascii="Arial" w:hAnsi="Arial"/>
          <w:b/>
          <w:color w:val="000000" w:themeColor="text1"/>
          <w:sz w:val="20"/>
          <w:szCs w:val="20"/>
        </w:rPr>
      </w:pPr>
      <w:r w:rsidRPr="00C54BA3">
        <w:rPr>
          <w:rFonts w:ascii="Arial" w:hAnsi="Arial"/>
          <w:color w:val="000000" w:themeColor="text1"/>
          <w:sz w:val="20"/>
          <w:szCs w:val="20"/>
        </w:rPr>
        <w:t>HMIS participation by all BoSCoC homeless service providers</w:t>
      </w:r>
      <w:r w:rsidR="00BE36B6" w:rsidRPr="00C54BA3">
        <w:rPr>
          <w:rFonts w:ascii="Arial" w:hAnsi="Arial"/>
          <w:color w:val="000000" w:themeColor="text1"/>
          <w:sz w:val="20"/>
          <w:szCs w:val="20"/>
        </w:rPr>
        <w:t xml:space="preserve"> is important because it gives us a better picture of </w:t>
      </w:r>
      <w:r w:rsidR="000F555B" w:rsidRPr="00C54BA3">
        <w:rPr>
          <w:rFonts w:ascii="Arial" w:hAnsi="Arial"/>
          <w:color w:val="000000" w:themeColor="text1"/>
          <w:sz w:val="20"/>
          <w:szCs w:val="20"/>
        </w:rPr>
        <w:t>homelessness throughout the BoS</w:t>
      </w:r>
      <w:r w:rsidR="00E378CC" w:rsidRPr="00C54BA3">
        <w:rPr>
          <w:rFonts w:ascii="Arial" w:hAnsi="Arial"/>
          <w:color w:val="000000" w:themeColor="text1"/>
          <w:sz w:val="20"/>
          <w:szCs w:val="20"/>
        </w:rPr>
        <w:t>CoC</w:t>
      </w:r>
      <w:r w:rsidR="000F555B" w:rsidRPr="00C54BA3">
        <w:rPr>
          <w:rFonts w:ascii="Arial" w:hAnsi="Arial"/>
          <w:color w:val="000000" w:themeColor="text1"/>
          <w:sz w:val="20"/>
          <w:szCs w:val="20"/>
        </w:rPr>
        <w:t>, it assists us in coordinating services for clients, and it meets</w:t>
      </w:r>
      <w:r w:rsidR="00E378CC" w:rsidRPr="00C54BA3">
        <w:rPr>
          <w:rFonts w:ascii="Arial" w:hAnsi="Arial"/>
          <w:color w:val="000000" w:themeColor="text1"/>
          <w:sz w:val="20"/>
          <w:szCs w:val="20"/>
        </w:rPr>
        <w:t xml:space="preserve"> HUD’s expectation that all homeless service providers in the CoC participate in HMIS.</w:t>
      </w:r>
      <w:r w:rsidR="000F555B" w:rsidRPr="00C54BA3">
        <w:rPr>
          <w:rFonts w:ascii="Arial" w:hAnsi="Arial"/>
          <w:color w:val="000000" w:themeColor="text1"/>
          <w:sz w:val="20"/>
          <w:szCs w:val="20"/>
        </w:rPr>
        <w:t xml:space="preserve"> </w:t>
      </w:r>
      <w:r w:rsidR="00EB302F" w:rsidRPr="00C54BA3">
        <w:rPr>
          <w:rFonts w:ascii="Arial" w:hAnsi="Arial"/>
          <w:color w:val="000000" w:themeColor="text1"/>
          <w:sz w:val="20"/>
          <w:szCs w:val="20"/>
        </w:rPr>
        <w:t xml:space="preserve"> The recent work with homeless veterans has emphasized the difficulty in serving clients when some providers do not enter data into HMIS.</w:t>
      </w:r>
    </w:p>
    <w:p w14:paraId="02DC2E79" w14:textId="42EB3859" w:rsidR="00B11BF2" w:rsidRPr="00C54BA3" w:rsidRDefault="007E7E81" w:rsidP="00392813">
      <w:pPr>
        <w:pStyle w:val="NoSpacing"/>
        <w:numPr>
          <w:ilvl w:val="1"/>
          <w:numId w:val="7"/>
        </w:numPr>
        <w:rPr>
          <w:rFonts w:ascii="Arial" w:hAnsi="Arial"/>
          <w:b/>
          <w:color w:val="000000" w:themeColor="text1"/>
          <w:sz w:val="20"/>
          <w:szCs w:val="20"/>
        </w:rPr>
      </w:pPr>
      <w:r w:rsidRPr="00C54BA3">
        <w:rPr>
          <w:rFonts w:ascii="Arial" w:hAnsi="Arial"/>
          <w:color w:val="000000" w:themeColor="text1"/>
          <w:sz w:val="20"/>
          <w:szCs w:val="20"/>
        </w:rPr>
        <w:t>Currently, the CoC has full participation</w:t>
      </w:r>
      <w:r w:rsidR="00B11BF2" w:rsidRPr="00C54BA3">
        <w:rPr>
          <w:rFonts w:ascii="Arial" w:hAnsi="Arial"/>
          <w:color w:val="000000" w:themeColor="text1"/>
          <w:sz w:val="20"/>
          <w:szCs w:val="20"/>
        </w:rPr>
        <w:t xml:space="preserve"> of </w:t>
      </w:r>
      <w:r w:rsidR="0098411E" w:rsidRPr="00C54BA3">
        <w:rPr>
          <w:rFonts w:ascii="Arial" w:hAnsi="Arial"/>
          <w:color w:val="000000" w:themeColor="text1"/>
          <w:sz w:val="20"/>
          <w:szCs w:val="20"/>
        </w:rPr>
        <w:t>CoC- and state-funded projects</w:t>
      </w:r>
      <w:r w:rsidR="000A1DDD" w:rsidRPr="00C54BA3">
        <w:rPr>
          <w:rFonts w:ascii="Arial" w:hAnsi="Arial"/>
          <w:color w:val="000000" w:themeColor="text1"/>
          <w:sz w:val="20"/>
          <w:szCs w:val="20"/>
        </w:rPr>
        <w:t xml:space="preserve"> (these projects are required to enter into HMIS)</w:t>
      </w:r>
      <w:r w:rsidR="00B11BF2" w:rsidRPr="00C54BA3">
        <w:rPr>
          <w:rFonts w:ascii="Arial" w:hAnsi="Arial"/>
          <w:color w:val="000000" w:themeColor="text1"/>
          <w:sz w:val="20"/>
          <w:szCs w:val="20"/>
        </w:rPr>
        <w:t xml:space="preserve"> </w:t>
      </w:r>
      <w:r w:rsidR="00161574">
        <w:rPr>
          <w:rFonts w:ascii="Arial" w:hAnsi="Arial"/>
          <w:color w:val="000000" w:themeColor="text1"/>
          <w:sz w:val="20"/>
          <w:szCs w:val="20"/>
        </w:rPr>
        <w:t>and</w:t>
      </w:r>
      <w:r w:rsidR="00572A32" w:rsidRPr="00C54BA3">
        <w:rPr>
          <w:rFonts w:ascii="Arial" w:hAnsi="Arial"/>
          <w:color w:val="000000" w:themeColor="text1"/>
          <w:sz w:val="20"/>
          <w:szCs w:val="20"/>
        </w:rPr>
        <w:t xml:space="preserve"> most PSH projects.</w:t>
      </w:r>
      <w:r w:rsidR="00392813" w:rsidRPr="00C54BA3">
        <w:rPr>
          <w:rFonts w:ascii="Arial" w:hAnsi="Arial"/>
          <w:b/>
          <w:color w:val="000000" w:themeColor="text1"/>
          <w:sz w:val="20"/>
          <w:szCs w:val="20"/>
        </w:rPr>
        <w:t xml:space="preserve">  </w:t>
      </w:r>
      <w:r w:rsidR="00392813" w:rsidRPr="00C54BA3">
        <w:rPr>
          <w:rFonts w:ascii="Arial" w:hAnsi="Arial"/>
          <w:color w:val="000000" w:themeColor="text1"/>
          <w:sz w:val="20"/>
          <w:szCs w:val="20"/>
        </w:rPr>
        <w:t>Twenty percent of the CoC’s total emergency shelter</w:t>
      </w:r>
      <w:r w:rsidR="00B11BF2" w:rsidRPr="00C54BA3">
        <w:rPr>
          <w:rFonts w:ascii="Arial" w:hAnsi="Arial"/>
          <w:color w:val="000000" w:themeColor="text1"/>
          <w:sz w:val="20"/>
          <w:szCs w:val="20"/>
        </w:rPr>
        <w:t xml:space="preserve"> system is </w:t>
      </w:r>
      <w:r w:rsidR="00B11BF2" w:rsidRPr="00C54BA3">
        <w:rPr>
          <w:rFonts w:ascii="Arial" w:hAnsi="Arial"/>
          <w:color w:val="000000" w:themeColor="text1"/>
          <w:sz w:val="20"/>
          <w:szCs w:val="20"/>
          <w:u w:val="single"/>
        </w:rPr>
        <w:t xml:space="preserve">not </w:t>
      </w:r>
      <w:r w:rsidR="00B11BF2" w:rsidRPr="00C54BA3">
        <w:rPr>
          <w:rFonts w:ascii="Arial" w:hAnsi="Arial"/>
          <w:color w:val="000000" w:themeColor="text1"/>
          <w:sz w:val="20"/>
          <w:szCs w:val="20"/>
        </w:rPr>
        <w:t>participating in HMIS</w:t>
      </w:r>
      <w:r w:rsidR="00392813" w:rsidRPr="00C54BA3">
        <w:rPr>
          <w:rFonts w:ascii="Arial" w:hAnsi="Arial"/>
          <w:color w:val="000000" w:themeColor="text1"/>
          <w:sz w:val="20"/>
          <w:szCs w:val="20"/>
        </w:rPr>
        <w:t>.</w:t>
      </w:r>
    </w:p>
    <w:p w14:paraId="10341226" w14:textId="599F12F1" w:rsidR="00B11BF2" w:rsidRPr="00C54BA3" w:rsidRDefault="00B11BF2" w:rsidP="001A3B24">
      <w:pPr>
        <w:pStyle w:val="NoSpacing"/>
        <w:numPr>
          <w:ilvl w:val="1"/>
          <w:numId w:val="7"/>
        </w:numPr>
        <w:rPr>
          <w:rFonts w:ascii="Arial" w:hAnsi="Arial"/>
          <w:b/>
          <w:color w:val="000000" w:themeColor="text1"/>
          <w:sz w:val="20"/>
          <w:szCs w:val="20"/>
        </w:rPr>
      </w:pPr>
      <w:r w:rsidRPr="00C54BA3">
        <w:rPr>
          <w:rFonts w:ascii="Arial" w:hAnsi="Arial"/>
          <w:color w:val="000000" w:themeColor="text1"/>
          <w:sz w:val="20"/>
          <w:szCs w:val="20"/>
        </w:rPr>
        <w:t xml:space="preserve">The CoC has </w:t>
      </w:r>
      <w:r w:rsidR="008418C4" w:rsidRPr="00C54BA3">
        <w:rPr>
          <w:rFonts w:ascii="Arial" w:hAnsi="Arial"/>
          <w:color w:val="000000" w:themeColor="text1"/>
          <w:sz w:val="20"/>
          <w:szCs w:val="20"/>
        </w:rPr>
        <w:t xml:space="preserve">previously asked </w:t>
      </w:r>
      <w:r w:rsidR="00C54BA3" w:rsidRPr="00C54BA3">
        <w:rPr>
          <w:rFonts w:ascii="Arial" w:hAnsi="Arial"/>
          <w:color w:val="000000" w:themeColor="text1"/>
          <w:sz w:val="20"/>
          <w:szCs w:val="20"/>
        </w:rPr>
        <w:t>non-participating agencies to enter</w:t>
      </w:r>
      <w:r w:rsidR="00B65211" w:rsidRPr="00C54BA3">
        <w:rPr>
          <w:rFonts w:ascii="Arial" w:hAnsi="Arial"/>
          <w:color w:val="000000" w:themeColor="text1"/>
          <w:sz w:val="20"/>
          <w:szCs w:val="20"/>
        </w:rPr>
        <w:t xml:space="preserve"> data into HMIS with</w:t>
      </w:r>
      <w:r w:rsidR="009D1EE1" w:rsidRPr="00C54BA3">
        <w:rPr>
          <w:rFonts w:ascii="Arial" w:hAnsi="Arial"/>
          <w:color w:val="000000" w:themeColor="text1"/>
          <w:sz w:val="20"/>
          <w:szCs w:val="20"/>
        </w:rPr>
        <w:t xml:space="preserve"> limited success</w:t>
      </w:r>
      <w:r w:rsidRPr="00C54BA3">
        <w:rPr>
          <w:rFonts w:ascii="Arial" w:hAnsi="Arial"/>
          <w:color w:val="000000" w:themeColor="text1"/>
          <w:sz w:val="20"/>
          <w:szCs w:val="20"/>
        </w:rPr>
        <w:t xml:space="preserve"> and is </w:t>
      </w:r>
      <w:r w:rsidR="00915E36" w:rsidRPr="00C54BA3">
        <w:rPr>
          <w:rFonts w:ascii="Arial" w:hAnsi="Arial"/>
          <w:color w:val="000000" w:themeColor="text1"/>
          <w:sz w:val="20"/>
          <w:szCs w:val="20"/>
        </w:rPr>
        <w:t xml:space="preserve">therefore </w:t>
      </w:r>
      <w:r w:rsidRPr="00C54BA3">
        <w:rPr>
          <w:rFonts w:ascii="Arial" w:hAnsi="Arial"/>
          <w:color w:val="000000" w:themeColor="text1"/>
          <w:sz w:val="20"/>
          <w:szCs w:val="20"/>
        </w:rPr>
        <w:t xml:space="preserve">reaching out </w:t>
      </w:r>
      <w:r w:rsidR="00096393">
        <w:rPr>
          <w:rFonts w:ascii="Arial" w:hAnsi="Arial"/>
          <w:color w:val="000000" w:themeColor="text1"/>
          <w:sz w:val="20"/>
          <w:szCs w:val="20"/>
        </w:rPr>
        <w:t xml:space="preserve">to them </w:t>
      </w:r>
      <w:r w:rsidRPr="00C54BA3">
        <w:rPr>
          <w:rFonts w:ascii="Arial" w:hAnsi="Arial"/>
          <w:color w:val="000000" w:themeColor="text1"/>
          <w:sz w:val="20"/>
          <w:szCs w:val="20"/>
        </w:rPr>
        <w:t>again</w:t>
      </w:r>
      <w:r w:rsidR="00915E36" w:rsidRPr="00C54BA3">
        <w:rPr>
          <w:rFonts w:ascii="Arial" w:hAnsi="Arial"/>
          <w:color w:val="000000" w:themeColor="text1"/>
          <w:sz w:val="20"/>
          <w:szCs w:val="20"/>
        </w:rPr>
        <w:t xml:space="preserve">. </w:t>
      </w:r>
    </w:p>
    <w:p w14:paraId="62DED7CE" w14:textId="77777777" w:rsidR="00BB7C63" w:rsidRPr="00BB7C63" w:rsidRDefault="00BB7C63" w:rsidP="00915E36">
      <w:pPr>
        <w:pStyle w:val="NoSpacing"/>
        <w:ind w:left="360"/>
        <w:rPr>
          <w:rFonts w:ascii="Arial" w:hAnsi="Arial"/>
          <w:b/>
          <w:color w:val="FF0000"/>
          <w:sz w:val="20"/>
          <w:szCs w:val="20"/>
        </w:rPr>
      </w:pPr>
    </w:p>
    <w:p w14:paraId="131B0127" w14:textId="3B0B6869" w:rsidR="00BB7C63" w:rsidRPr="00984DB1" w:rsidRDefault="00BB7C63" w:rsidP="00BB7C63">
      <w:pPr>
        <w:pStyle w:val="NoSpacing"/>
        <w:numPr>
          <w:ilvl w:val="0"/>
          <w:numId w:val="7"/>
        </w:numPr>
        <w:rPr>
          <w:rFonts w:ascii="Arial" w:hAnsi="Arial"/>
          <w:b/>
          <w:sz w:val="20"/>
          <w:szCs w:val="20"/>
        </w:rPr>
      </w:pPr>
      <w:r w:rsidRPr="00984DB1">
        <w:rPr>
          <w:rFonts w:ascii="Arial" w:hAnsi="Arial"/>
          <w:b/>
          <w:sz w:val="20"/>
          <w:szCs w:val="20"/>
        </w:rPr>
        <w:t>Ending Veteran Homelessness Update</w:t>
      </w:r>
    </w:p>
    <w:p w14:paraId="0E07F8C2" w14:textId="715562F8" w:rsidR="00BB7C63" w:rsidRPr="00984DB1" w:rsidRDefault="001153FC" w:rsidP="00BB7C63">
      <w:pPr>
        <w:pStyle w:val="NoSpacing"/>
        <w:numPr>
          <w:ilvl w:val="1"/>
          <w:numId w:val="7"/>
        </w:numPr>
        <w:rPr>
          <w:rFonts w:ascii="Arial" w:hAnsi="Arial"/>
          <w:b/>
          <w:sz w:val="20"/>
          <w:szCs w:val="20"/>
        </w:rPr>
      </w:pPr>
      <w:r w:rsidRPr="00984DB1">
        <w:rPr>
          <w:rFonts w:ascii="Arial" w:hAnsi="Arial"/>
          <w:sz w:val="20"/>
          <w:szCs w:val="20"/>
        </w:rPr>
        <w:t>The BoSCoC continues to perform well on the federal criteria and benchmarks</w:t>
      </w:r>
      <w:r w:rsidR="003F03BF" w:rsidRPr="00984DB1">
        <w:rPr>
          <w:rFonts w:ascii="Arial" w:hAnsi="Arial"/>
          <w:sz w:val="20"/>
          <w:szCs w:val="20"/>
        </w:rPr>
        <w:t>.</w:t>
      </w:r>
    </w:p>
    <w:p w14:paraId="167C613D" w14:textId="45320E16" w:rsidR="001153FC" w:rsidRPr="00984DB1" w:rsidRDefault="003F03BF" w:rsidP="00BB7C63">
      <w:pPr>
        <w:pStyle w:val="NoSpacing"/>
        <w:numPr>
          <w:ilvl w:val="1"/>
          <w:numId w:val="7"/>
        </w:numPr>
        <w:rPr>
          <w:rFonts w:ascii="Arial" w:hAnsi="Arial"/>
          <w:b/>
          <w:sz w:val="20"/>
          <w:szCs w:val="20"/>
        </w:rPr>
      </w:pPr>
      <w:r w:rsidRPr="00984DB1">
        <w:rPr>
          <w:rFonts w:ascii="Arial" w:hAnsi="Arial"/>
          <w:sz w:val="20"/>
          <w:szCs w:val="20"/>
        </w:rPr>
        <w:t xml:space="preserve">A </w:t>
      </w:r>
      <w:r w:rsidR="001153FC" w:rsidRPr="00984DB1">
        <w:rPr>
          <w:rFonts w:ascii="Arial" w:hAnsi="Arial"/>
          <w:sz w:val="20"/>
          <w:szCs w:val="20"/>
        </w:rPr>
        <w:t>TA provider</w:t>
      </w:r>
      <w:r w:rsidRPr="00984DB1">
        <w:rPr>
          <w:rFonts w:ascii="Arial" w:hAnsi="Arial"/>
          <w:sz w:val="20"/>
          <w:szCs w:val="20"/>
        </w:rPr>
        <w:t xml:space="preserve"> from Abt Associates</w:t>
      </w:r>
      <w:r w:rsidR="001153FC" w:rsidRPr="00984DB1">
        <w:rPr>
          <w:rFonts w:ascii="Arial" w:hAnsi="Arial"/>
          <w:sz w:val="20"/>
          <w:szCs w:val="20"/>
        </w:rPr>
        <w:t xml:space="preserve"> met with the </w:t>
      </w:r>
      <w:r w:rsidR="00210AAE">
        <w:rPr>
          <w:rFonts w:ascii="Arial" w:hAnsi="Arial"/>
          <w:sz w:val="20"/>
          <w:szCs w:val="20"/>
        </w:rPr>
        <w:t xml:space="preserve">veterans </w:t>
      </w:r>
      <w:r w:rsidR="001153FC" w:rsidRPr="00984DB1">
        <w:rPr>
          <w:rFonts w:ascii="Arial" w:hAnsi="Arial"/>
          <w:sz w:val="20"/>
          <w:szCs w:val="20"/>
        </w:rPr>
        <w:t>workgroup</w:t>
      </w:r>
      <w:r w:rsidRPr="00984DB1">
        <w:rPr>
          <w:rFonts w:ascii="Arial" w:hAnsi="Arial"/>
          <w:sz w:val="20"/>
          <w:szCs w:val="20"/>
        </w:rPr>
        <w:t xml:space="preserve"> on September 22</w:t>
      </w:r>
      <w:r w:rsidR="00210AAE">
        <w:rPr>
          <w:rFonts w:ascii="Arial" w:hAnsi="Arial"/>
          <w:sz w:val="20"/>
          <w:szCs w:val="20"/>
        </w:rPr>
        <w:t>, 2016</w:t>
      </w:r>
      <w:r w:rsidR="001153FC" w:rsidRPr="00984DB1">
        <w:rPr>
          <w:rFonts w:ascii="Arial" w:hAnsi="Arial"/>
          <w:sz w:val="20"/>
          <w:szCs w:val="20"/>
        </w:rPr>
        <w:t xml:space="preserve"> to discuss progress to date, recommend refinements to procedures and written policies, and to discuss the struggle to achieve the benchmark measuring veterans entering the homeless system vs. those exiting to permanent housing.</w:t>
      </w:r>
      <w:bookmarkStart w:id="0" w:name="_GoBack"/>
      <w:bookmarkEnd w:id="0"/>
    </w:p>
    <w:p w14:paraId="0DD2B9E5" w14:textId="697C4B0F" w:rsidR="001153FC" w:rsidRPr="00984DB1" w:rsidRDefault="001153FC" w:rsidP="00BB7C63">
      <w:pPr>
        <w:pStyle w:val="NoSpacing"/>
        <w:numPr>
          <w:ilvl w:val="1"/>
          <w:numId w:val="7"/>
        </w:numPr>
        <w:rPr>
          <w:rFonts w:ascii="Arial" w:hAnsi="Arial"/>
          <w:b/>
          <w:sz w:val="20"/>
          <w:szCs w:val="20"/>
        </w:rPr>
      </w:pPr>
      <w:r w:rsidRPr="00984DB1">
        <w:rPr>
          <w:rFonts w:ascii="Arial" w:hAnsi="Arial"/>
          <w:sz w:val="20"/>
          <w:szCs w:val="20"/>
        </w:rPr>
        <w:t>We will continue to monitor the data, revise policies and procedures where necessary, and consider submitting a claim (possibly without meeting all the benchmarks).</w:t>
      </w:r>
    </w:p>
    <w:p w14:paraId="626FCE6E" w14:textId="77777777" w:rsidR="001001CE" w:rsidRPr="00C54BA3" w:rsidRDefault="001001CE" w:rsidP="001001CE">
      <w:pPr>
        <w:pStyle w:val="NoSpacing"/>
        <w:ind w:left="360"/>
        <w:rPr>
          <w:rFonts w:ascii="Arial" w:hAnsi="Arial"/>
          <w:b/>
          <w:color w:val="000000" w:themeColor="text1"/>
          <w:sz w:val="20"/>
          <w:szCs w:val="20"/>
        </w:rPr>
      </w:pPr>
    </w:p>
    <w:p w14:paraId="0B2C0A6C" w14:textId="0F8C9F75" w:rsidR="00BB7C63" w:rsidRPr="00C54BA3" w:rsidRDefault="00BB7C63" w:rsidP="00BB7C63">
      <w:pPr>
        <w:pStyle w:val="NoSpacing"/>
        <w:numPr>
          <w:ilvl w:val="0"/>
          <w:numId w:val="7"/>
        </w:numPr>
        <w:rPr>
          <w:rFonts w:ascii="Arial" w:hAnsi="Arial"/>
          <w:b/>
          <w:color w:val="000000" w:themeColor="text1"/>
          <w:sz w:val="20"/>
          <w:szCs w:val="20"/>
        </w:rPr>
      </w:pPr>
      <w:r w:rsidRPr="00C54BA3">
        <w:rPr>
          <w:rFonts w:ascii="Arial" w:hAnsi="Arial"/>
          <w:b/>
          <w:color w:val="000000" w:themeColor="text1"/>
          <w:sz w:val="20"/>
          <w:szCs w:val="20"/>
        </w:rPr>
        <w:t>Ending Chronic Homelessness Update</w:t>
      </w:r>
    </w:p>
    <w:p w14:paraId="339880BD" w14:textId="7D68689E" w:rsidR="00BB7C63" w:rsidRPr="00C54BA3" w:rsidRDefault="00C54BA3" w:rsidP="00BB7C63">
      <w:pPr>
        <w:pStyle w:val="NoSpacing"/>
        <w:numPr>
          <w:ilvl w:val="1"/>
          <w:numId w:val="7"/>
        </w:numPr>
        <w:rPr>
          <w:rFonts w:ascii="Arial" w:hAnsi="Arial"/>
          <w:b/>
          <w:color w:val="000000" w:themeColor="text1"/>
          <w:sz w:val="20"/>
          <w:szCs w:val="20"/>
        </w:rPr>
      </w:pPr>
      <w:r w:rsidRPr="00C54BA3">
        <w:rPr>
          <w:rFonts w:ascii="Arial" w:hAnsi="Arial"/>
          <w:color w:val="000000" w:themeColor="text1"/>
          <w:sz w:val="20"/>
          <w:szCs w:val="20"/>
        </w:rPr>
        <w:t>The chronic homelessness</w:t>
      </w:r>
      <w:r w:rsidR="00BD26C5" w:rsidRPr="00C54BA3">
        <w:rPr>
          <w:rFonts w:ascii="Arial" w:hAnsi="Arial"/>
          <w:color w:val="000000" w:themeColor="text1"/>
          <w:sz w:val="20"/>
          <w:szCs w:val="20"/>
        </w:rPr>
        <w:t xml:space="preserve"> workgroup will hold its second meeting on September 27</w:t>
      </w:r>
      <w:r w:rsidRPr="00C54BA3">
        <w:rPr>
          <w:rFonts w:ascii="Arial" w:hAnsi="Arial"/>
          <w:color w:val="000000" w:themeColor="text1"/>
          <w:sz w:val="20"/>
          <w:szCs w:val="20"/>
        </w:rPr>
        <w:t>, 2016.</w:t>
      </w:r>
    </w:p>
    <w:p w14:paraId="2E34715C" w14:textId="2982772D" w:rsidR="00BD26C5" w:rsidRPr="00C54BA3" w:rsidRDefault="00BD26C5" w:rsidP="00BB7C63">
      <w:pPr>
        <w:pStyle w:val="NoSpacing"/>
        <w:numPr>
          <w:ilvl w:val="1"/>
          <w:numId w:val="7"/>
        </w:numPr>
        <w:rPr>
          <w:rFonts w:ascii="Arial" w:hAnsi="Arial"/>
          <w:b/>
          <w:color w:val="000000" w:themeColor="text1"/>
          <w:sz w:val="20"/>
          <w:szCs w:val="20"/>
        </w:rPr>
      </w:pPr>
      <w:r w:rsidRPr="00C54BA3">
        <w:rPr>
          <w:rFonts w:ascii="Arial" w:hAnsi="Arial"/>
          <w:color w:val="000000" w:themeColor="text1"/>
          <w:sz w:val="20"/>
          <w:szCs w:val="20"/>
        </w:rPr>
        <w:t>The work of this group will be modeled after the work performed by the veterans workgroup</w:t>
      </w:r>
      <w:r w:rsidR="00C54BA3" w:rsidRPr="00C54BA3">
        <w:rPr>
          <w:rFonts w:ascii="Arial" w:hAnsi="Arial"/>
          <w:color w:val="000000" w:themeColor="text1"/>
          <w:sz w:val="20"/>
          <w:szCs w:val="20"/>
        </w:rPr>
        <w:t>.</w:t>
      </w:r>
    </w:p>
    <w:p w14:paraId="718A58D5" w14:textId="77777777" w:rsidR="00BD26C5" w:rsidRPr="00BB7C63" w:rsidRDefault="00BD26C5" w:rsidP="00BD26C5">
      <w:pPr>
        <w:pStyle w:val="NoSpacing"/>
        <w:ind w:left="360"/>
        <w:rPr>
          <w:rFonts w:ascii="Arial" w:hAnsi="Arial"/>
          <w:b/>
          <w:color w:val="FF0000"/>
          <w:sz w:val="20"/>
          <w:szCs w:val="20"/>
        </w:rPr>
      </w:pPr>
    </w:p>
    <w:p w14:paraId="1D286D6A" w14:textId="376C701B" w:rsidR="00BB7C63" w:rsidRPr="00430488" w:rsidRDefault="00BB7C63" w:rsidP="00BB7C63">
      <w:pPr>
        <w:pStyle w:val="NoSpacing"/>
        <w:numPr>
          <w:ilvl w:val="0"/>
          <w:numId w:val="7"/>
        </w:numPr>
        <w:rPr>
          <w:rFonts w:ascii="Arial" w:hAnsi="Arial"/>
          <w:b/>
          <w:color w:val="000000" w:themeColor="text1"/>
          <w:sz w:val="20"/>
          <w:szCs w:val="20"/>
        </w:rPr>
      </w:pPr>
      <w:r w:rsidRPr="00430488">
        <w:rPr>
          <w:rFonts w:ascii="Arial" w:hAnsi="Arial"/>
          <w:b/>
          <w:color w:val="000000" w:themeColor="text1"/>
          <w:sz w:val="20"/>
          <w:szCs w:val="20"/>
        </w:rPr>
        <w:t>Ohio BoSCoC Board and Workgroup Membership Process</w:t>
      </w:r>
    </w:p>
    <w:p w14:paraId="1A3A0E0F" w14:textId="03FF67FC" w:rsidR="00BD26C5" w:rsidRPr="00430488" w:rsidRDefault="00BD26C5" w:rsidP="00BB7C63">
      <w:pPr>
        <w:pStyle w:val="NoSpacing"/>
        <w:numPr>
          <w:ilvl w:val="1"/>
          <w:numId w:val="7"/>
        </w:numPr>
        <w:rPr>
          <w:rFonts w:ascii="Arial" w:hAnsi="Arial"/>
          <w:b/>
          <w:color w:val="000000" w:themeColor="text1"/>
          <w:sz w:val="20"/>
          <w:szCs w:val="20"/>
        </w:rPr>
      </w:pPr>
      <w:r w:rsidRPr="00430488">
        <w:rPr>
          <w:rFonts w:ascii="Arial" w:hAnsi="Arial"/>
          <w:color w:val="000000" w:themeColor="text1"/>
          <w:sz w:val="20"/>
          <w:szCs w:val="20"/>
        </w:rPr>
        <w:t>Erica</w:t>
      </w:r>
      <w:r w:rsidR="00C66C72" w:rsidRPr="00430488">
        <w:rPr>
          <w:rFonts w:ascii="Arial" w:hAnsi="Arial"/>
          <w:color w:val="000000" w:themeColor="text1"/>
          <w:sz w:val="20"/>
          <w:szCs w:val="20"/>
        </w:rPr>
        <w:t xml:space="preserve"> will contact the Board members whose terms expire at the end of 2016.  She reminded the group that it is each region’s responsibility to select and nominate a member to serve on the BoSCoC Board.  </w:t>
      </w:r>
    </w:p>
    <w:p w14:paraId="44830602" w14:textId="77777777" w:rsidR="00BD26C5" w:rsidRPr="00BB7C63" w:rsidRDefault="00BD26C5" w:rsidP="00BD26C5">
      <w:pPr>
        <w:pStyle w:val="NoSpacing"/>
        <w:ind w:left="360"/>
        <w:rPr>
          <w:rFonts w:ascii="Arial" w:hAnsi="Arial"/>
          <w:b/>
          <w:color w:val="FF0000"/>
          <w:sz w:val="20"/>
          <w:szCs w:val="20"/>
        </w:rPr>
      </w:pPr>
    </w:p>
    <w:p w14:paraId="12CD8D7E" w14:textId="39887C2E" w:rsidR="00BB7C63" w:rsidRPr="00BD26C5" w:rsidRDefault="0030036C" w:rsidP="00BB7C63">
      <w:pPr>
        <w:pStyle w:val="NoSpacing"/>
        <w:numPr>
          <w:ilvl w:val="0"/>
          <w:numId w:val="7"/>
        </w:numPr>
        <w:rPr>
          <w:rFonts w:ascii="Arial" w:hAnsi="Arial"/>
          <w:b/>
          <w:color w:val="000000" w:themeColor="text1"/>
          <w:sz w:val="20"/>
          <w:szCs w:val="20"/>
        </w:rPr>
      </w:pPr>
      <w:r w:rsidRPr="00BD26C5">
        <w:rPr>
          <w:rFonts w:ascii="Arial" w:hAnsi="Arial"/>
          <w:b/>
          <w:color w:val="000000" w:themeColor="text1"/>
          <w:sz w:val="20"/>
          <w:szCs w:val="20"/>
        </w:rPr>
        <w:t>Ohio BoSCoC Membership Meeting</w:t>
      </w:r>
    </w:p>
    <w:p w14:paraId="72B9CE9F" w14:textId="16945245" w:rsidR="00BB7C63" w:rsidRPr="00BD26C5" w:rsidRDefault="00BD26C5" w:rsidP="00BB7C63">
      <w:pPr>
        <w:pStyle w:val="NoSpacing"/>
        <w:numPr>
          <w:ilvl w:val="1"/>
          <w:numId w:val="7"/>
        </w:numPr>
        <w:rPr>
          <w:rFonts w:ascii="Arial" w:hAnsi="Arial"/>
          <w:b/>
          <w:color w:val="000000" w:themeColor="text1"/>
          <w:sz w:val="20"/>
          <w:szCs w:val="20"/>
        </w:rPr>
      </w:pPr>
      <w:r w:rsidRPr="00BD26C5">
        <w:rPr>
          <w:rFonts w:ascii="Arial" w:hAnsi="Arial"/>
          <w:color w:val="000000" w:themeColor="text1"/>
          <w:sz w:val="20"/>
          <w:szCs w:val="20"/>
        </w:rPr>
        <w:t>The CoC will hold its second all-member meeting on November 9, 2016 at 10:00</w:t>
      </w:r>
      <w:r w:rsidR="00430488">
        <w:rPr>
          <w:rFonts w:ascii="Arial" w:hAnsi="Arial"/>
          <w:color w:val="000000" w:themeColor="text1"/>
          <w:sz w:val="20"/>
          <w:szCs w:val="20"/>
        </w:rPr>
        <w:t xml:space="preserve"> via webinar.</w:t>
      </w:r>
    </w:p>
    <w:p w14:paraId="59123DA8" w14:textId="77777777" w:rsidR="001A3B24" w:rsidRDefault="001A3B24" w:rsidP="001A3B24">
      <w:pPr>
        <w:pStyle w:val="NoSpacing"/>
        <w:rPr>
          <w:rFonts w:ascii="Arial" w:hAnsi="Arial"/>
          <w:sz w:val="20"/>
          <w:szCs w:val="20"/>
        </w:rPr>
      </w:pPr>
    </w:p>
    <w:p w14:paraId="3B98D60E" w14:textId="77777777" w:rsidR="000F3C27" w:rsidRDefault="000F3C27" w:rsidP="001A3B24">
      <w:pPr>
        <w:pStyle w:val="NoSpacing"/>
        <w:rPr>
          <w:rFonts w:ascii="Arial" w:hAnsi="Arial"/>
          <w:sz w:val="20"/>
          <w:szCs w:val="20"/>
        </w:rPr>
      </w:pPr>
    </w:p>
    <w:p w14:paraId="3B8A5488" w14:textId="77777777" w:rsidR="006F5870" w:rsidRPr="008C5109" w:rsidRDefault="006F5870" w:rsidP="006F5870">
      <w:pPr>
        <w:rPr>
          <w:rFonts w:ascii="Arial" w:hAnsi="Arial"/>
          <w:b/>
          <w:u w:val="single"/>
        </w:rPr>
      </w:pPr>
      <w:r>
        <w:rPr>
          <w:rFonts w:ascii="Arial" w:hAnsi="Arial"/>
          <w:b/>
          <w:u w:val="single"/>
        </w:rPr>
        <w:t>NEXT MEETING</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4D9C6AA" w14:textId="719F13A9" w:rsidR="006F5870" w:rsidRDefault="006F5870" w:rsidP="006F5870">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Pr="00430488">
        <w:rPr>
          <w:rFonts w:ascii="Arial" w:hAnsi="Arial"/>
          <w:color w:val="000000" w:themeColor="text1"/>
          <w:sz w:val="20"/>
          <w:szCs w:val="20"/>
        </w:rPr>
        <w:t>November 28, 2016</w:t>
      </w:r>
    </w:p>
    <w:p w14:paraId="71A738C1" w14:textId="7EC22610" w:rsidR="006F5870" w:rsidRDefault="006F5870" w:rsidP="006F5870">
      <w:pPr>
        <w:rPr>
          <w:rFonts w:ascii="Arial" w:hAnsi="Arial"/>
          <w:sz w:val="20"/>
          <w:szCs w:val="20"/>
        </w:rPr>
      </w:pPr>
      <w:r w:rsidRPr="004F0242">
        <w:rPr>
          <w:rFonts w:ascii="Arial" w:hAnsi="Arial"/>
          <w:b/>
          <w:sz w:val="20"/>
          <w:szCs w:val="20"/>
        </w:rPr>
        <w:t>Time:</w:t>
      </w:r>
      <w:r>
        <w:rPr>
          <w:rFonts w:ascii="Arial" w:hAnsi="Arial"/>
          <w:sz w:val="20"/>
          <w:szCs w:val="20"/>
        </w:rPr>
        <w:t xml:space="preserve"> </w:t>
      </w:r>
      <w:r>
        <w:rPr>
          <w:rFonts w:ascii="Arial" w:hAnsi="Arial"/>
          <w:sz w:val="20"/>
          <w:szCs w:val="20"/>
        </w:rPr>
        <w:tab/>
      </w:r>
      <w:r>
        <w:rPr>
          <w:rFonts w:ascii="Arial" w:hAnsi="Arial"/>
          <w:sz w:val="20"/>
          <w:szCs w:val="20"/>
        </w:rPr>
        <w:tab/>
        <w:t>10:00am</w:t>
      </w:r>
    </w:p>
    <w:p w14:paraId="37392B84" w14:textId="77777777" w:rsidR="006F5870" w:rsidRPr="00012937" w:rsidRDefault="006F5870" w:rsidP="006F5870">
      <w:pPr>
        <w:rPr>
          <w:rFonts w:ascii="Arial" w:hAnsi="Arial"/>
          <w:sz w:val="20"/>
          <w:szCs w:val="20"/>
        </w:rPr>
      </w:pPr>
      <w:r>
        <w:rPr>
          <w:rFonts w:ascii="Arial" w:hAnsi="Arial"/>
          <w:b/>
          <w:sz w:val="20"/>
          <w:szCs w:val="20"/>
        </w:rPr>
        <w:t xml:space="preserve">Location:  </w:t>
      </w:r>
      <w:r>
        <w:rPr>
          <w:rFonts w:ascii="Arial" w:hAnsi="Arial"/>
          <w:b/>
          <w:sz w:val="20"/>
          <w:szCs w:val="20"/>
        </w:rPr>
        <w:tab/>
      </w:r>
      <w:r>
        <w:rPr>
          <w:rFonts w:ascii="Arial" w:hAnsi="Arial"/>
          <w:sz w:val="20"/>
          <w:szCs w:val="20"/>
        </w:rPr>
        <w:t>Webinar/conference call</w:t>
      </w:r>
    </w:p>
    <w:p w14:paraId="35A5FA91" w14:textId="77777777" w:rsidR="006F5870" w:rsidRPr="001A3B24" w:rsidRDefault="006F5870" w:rsidP="001A3B24">
      <w:pPr>
        <w:pStyle w:val="NoSpacing"/>
        <w:rPr>
          <w:rFonts w:ascii="Arial" w:hAnsi="Arial"/>
          <w:sz w:val="20"/>
          <w:szCs w:val="20"/>
        </w:rPr>
      </w:pPr>
    </w:p>
    <w:sectPr w:rsidR="006F5870" w:rsidRPr="001A3B24" w:rsidSect="006F5870">
      <w:footerReference w:type="default" r:id="rId9"/>
      <w:pgSz w:w="12240" w:h="15840"/>
      <w:pgMar w:top="1080" w:right="1080" w:bottom="180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F496" w14:textId="77777777" w:rsidR="00E72A5D" w:rsidRDefault="00E72A5D" w:rsidP="008801F5">
      <w:r>
        <w:separator/>
      </w:r>
    </w:p>
  </w:endnote>
  <w:endnote w:type="continuationSeparator" w:id="0">
    <w:p w14:paraId="1CCC1ADF" w14:textId="77777777" w:rsidR="00E72A5D" w:rsidRDefault="00E72A5D" w:rsidP="008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E032" w14:textId="0D4B13EF" w:rsidR="00E72A5D" w:rsidRDefault="00E72A5D" w:rsidP="008801F5">
    <w:pPr>
      <w:pStyle w:val="Footer"/>
      <w:jc w:val="right"/>
    </w:pPr>
    <w:r>
      <w:rPr>
        <w:noProof/>
      </w:rPr>
      <w:drawing>
        <wp:inline distT="0" distB="0" distL="0" distR="0" wp14:anchorId="7126997D" wp14:editId="70DB406D">
          <wp:extent cx="1602196"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8 at 1.46.11 PM.png"/>
                  <pic:cNvPicPr/>
                </pic:nvPicPr>
                <pic:blipFill>
                  <a:blip r:embed="rId1">
                    <a:extLst>
                      <a:ext uri="{28A0092B-C50C-407E-A947-70E740481C1C}">
                        <a14:useLocalDpi xmlns:a14="http://schemas.microsoft.com/office/drawing/2010/main" val="0"/>
                      </a:ext>
                    </a:extLst>
                  </a:blip>
                  <a:stretch>
                    <a:fillRect/>
                  </a:stretch>
                </pic:blipFill>
                <pic:spPr>
                  <a:xfrm>
                    <a:off x="0" y="0"/>
                    <a:ext cx="1603599" cy="638098"/>
                  </a:xfrm>
                  <a:prstGeom prst="rect">
                    <a:avLst/>
                  </a:prstGeom>
                </pic:spPr>
              </pic:pic>
            </a:graphicData>
          </a:graphic>
        </wp:inline>
      </w:drawing>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210AA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D492" w14:textId="77777777" w:rsidR="00E72A5D" w:rsidRDefault="00E72A5D" w:rsidP="008801F5">
      <w:r>
        <w:separator/>
      </w:r>
    </w:p>
  </w:footnote>
  <w:footnote w:type="continuationSeparator" w:id="0">
    <w:p w14:paraId="482F8426" w14:textId="77777777" w:rsidR="00E72A5D" w:rsidRDefault="00E72A5D" w:rsidP="00880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707"/>
    <w:multiLevelType w:val="multilevel"/>
    <w:tmpl w:val="0409001D"/>
    <w:numStyleLink w:val="Style1"/>
  </w:abstractNum>
  <w:abstractNum w:abstractNumId="1">
    <w:nsid w:val="24D52587"/>
    <w:multiLevelType w:val="hybridMultilevel"/>
    <w:tmpl w:val="5820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E5B75"/>
    <w:multiLevelType w:val="multilevel"/>
    <w:tmpl w:val="0409001D"/>
    <w:numStyleLink w:val="BAM1-alldots"/>
  </w:abstractNum>
  <w:abstractNum w:abstractNumId="3">
    <w:nsid w:val="3EBD12A9"/>
    <w:multiLevelType w:val="multilevel"/>
    <w:tmpl w:val="0409001D"/>
    <w:styleLink w:val="BAM1-alldo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607B6D"/>
    <w:multiLevelType w:val="multilevel"/>
    <w:tmpl w:val="0409001D"/>
    <w:numStyleLink w:val="BAM1-alldots"/>
  </w:abstractNum>
  <w:abstractNum w:abstractNumId="5">
    <w:nsid w:val="53814022"/>
    <w:multiLevelType w:val="hybridMultilevel"/>
    <w:tmpl w:val="C70CC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EE793B"/>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24"/>
    <w:rsid w:val="00012CEA"/>
    <w:rsid w:val="0003484E"/>
    <w:rsid w:val="00073289"/>
    <w:rsid w:val="0009137D"/>
    <w:rsid w:val="00096393"/>
    <w:rsid w:val="000A13D6"/>
    <w:rsid w:val="000A1DDD"/>
    <w:rsid w:val="000F3C27"/>
    <w:rsid w:val="000F555B"/>
    <w:rsid w:val="001001CE"/>
    <w:rsid w:val="001153FC"/>
    <w:rsid w:val="00161574"/>
    <w:rsid w:val="00173117"/>
    <w:rsid w:val="00190700"/>
    <w:rsid w:val="001A3B24"/>
    <w:rsid w:val="001F267E"/>
    <w:rsid w:val="00210AAE"/>
    <w:rsid w:val="00222266"/>
    <w:rsid w:val="00226AE7"/>
    <w:rsid w:val="002B49C6"/>
    <w:rsid w:val="0030036C"/>
    <w:rsid w:val="003356E0"/>
    <w:rsid w:val="00392813"/>
    <w:rsid w:val="003F03BF"/>
    <w:rsid w:val="00401086"/>
    <w:rsid w:val="00407136"/>
    <w:rsid w:val="0041476E"/>
    <w:rsid w:val="00430488"/>
    <w:rsid w:val="00493E79"/>
    <w:rsid w:val="004A4E2C"/>
    <w:rsid w:val="004E0CF9"/>
    <w:rsid w:val="0050616F"/>
    <w:rsid w:val="005717C9"/>
    <w:rsid w:val="00572A32"/>
    <w:rsid w:val="00580FFF"/>
    <w:rsid w:val="005905FB"/>
    <w:rsid w:val="00596573"/>
    <w:rsid w:val="005C5321"/>
    <w:rsid w:val="005D1E88"/>
    <w:rsid w:val="006C512F"/>
    <w:rsid w:val="006F5870"/>
    <w:rsid w:val="007506D2"/>
    <w:rsid w:val="007554FF"/>
    <w:rsid w:val="007E7E81"/>
    <w:rsid w:val="00836719"/>
    <w:rsid w:val="008418C4"/>
    <w:rsid w:val="008801F5"/>
    <w:rsid w:val="00915E36"/>
    <w:rsid w:val="0094622C"/>
    <w:rsid w:val="009719AB"/>
    <w:rsid w:val="0098411E"/>
    <w:rsid w:val="00984DB1"/>
    <w:rsid w:val="009A3D99"/>
    <w:rsid w:val="009D1EE1"/>
    <w:rsid w:val="00A240C5"/>
    <w:rsid w:val="00A4666C"/>
    <w:rsid w:val="00A8770B"/>
    <w:rsid w:val="00A92300"/>
    <w:rsid w:val="00AD5788"/>
    <w:rsid w:val="00AD661E"/>
    <w:rsid w:val="00B11BF2"/>
    <w:rsid w:val="00B4568F"/>
    <w:rsid w:val="00B65211"/>
    <w:rsid w:val="00BB7C63"/>
    <w:rsid w:val="00BC5F8A"/>
    <w:rsid w:val="00BD26C5"/>
    <w:rsid w:val="00BD332D"/>
    <w:rsid w:val="00BD45CC"/>
    <w:rsid w:val="00BE36B6"/>
    <w:rsid w:val="00C53DB7"/>
    <w:rsid w:val="00C54BA3"/>
    <w:rsid w:val="00C66C72"/>
    <w:rsid w:val="00C70941"/>
    <w:rsid w:val="00CE004F"/>
    <w:rsid w:val="00D861D4"/>
    <w:rsid w:val="00DB72C2"/>
    <w:rsid w:val="00E378CC"/>
    <w:rsid w:val="00E72A5D"/>
    <w:rsid w:val="00EB302F"/>
    <w:rsid w:val="00EC706A"/>
    <w:rsid w:val="00F101A4"/>
    <w:rsid w:val="00F334CA"/>
    <w:rsid w:val="00F47671"/>
    <w:rsid w:val="00F617C5"/>
    <w:rsid w:val="00F634A4"/>
    <w:rsid w:val="00F640DA"/>
    <w:rsid w:val="00F70ABC"/>
    <w:rsid w:val="00F86F22"/>
    <w:rsid w:val="00FE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C7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wenty:Library:Application%20Support:Microsoft:Office:User%20Templates:My%20Templates: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0300-5DFF-4A4A-973F-F23FB36E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2.dotx</Template>
  <TotalTime>229</TotalTime>
  <Pages>2</Pages>
  <Words>843</Words>
  <Characters>4806</Characters>
  <Application>Microsoft Macintosh Word</Application>
  <DocSecurity>0</DocSecurity>
  <Lines>40</Lines>
  <Paragraphs>11</Paragraphs>
  <ScaleCrop>false</ScaleCrop>
  <Company>COHHIO</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Barbara Miller</cp:lastModifiedBy>
  <cp:revision>69</cp:revision>
  <cp:lastPrinted>2016-09-01T12:51:00Z</cp:lastPrinted>
  <dcterms:created xsi:type="dcterms:W3CDTF">2016-09-01T12:03:00Z</dcterms:created>
  <dcterms:modified xsi:type="dcterms:W3CDTF">2016-09-26T18:50:00Z</dcterms:modified>
</cp:coreProperties>
</file>