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5639" w14:textId="77777777" w:rsidR="005C25A8" w:rsidRPr="00CD142E" w:rsidRDefault="005C25A8" w:rsidP="005C25A8">
      <w:pPr>
        <w:jc w:val="center"/>
        <w:rPr>
          <w:rFonts w:ascii="Arial" w:hAnsi="Arial"/>
          <w:b/>
        </w:rPr>
      </w:pPr>
      <w:r>
        <w:rPr>
          <w:rFonts w:ascii="Arial" w:hAnsi="Arial"/>
          <w:b/>
        </w:rPr>
        <w:t>OHIO BALANCE OF STATE CONTINUUM OF CARE</w:t>
      </w:r>
    </w:p>
    <w:p w14:paraId="24C29B6E" w14:textId="77777777" w:rsidR="005C25A8" w:rsidRPr="00CD142E" w:rsidRDefault="005C25A8" w:rsidP="005C25A8">
      <w:pPr>
        <w:jc w:val="center"/>
        <w:rPr>
          <w:rFonts w:ascii="Arial" w:hAnsi="Arial"/>
          <w:b/>
        </w:rPr>
      </w:pPr>
      <w:r>
        <w:rPr>
          <w:rFonts w:ascii="Arial" w:hAnsi="Arial"/>
          <w:b/>
        </w:rPr>
        <w:t>C</w:t>
      </w:r>
      <w:r w:rsidR="004A6150">
        <w:rPr>
          <w:rFonts w:ascii="Arial" w:hAnsi="Arial"/>
          <w:b/>
        </w:rPr>
        <w:t>oC Board</w:t>
      </w:r>
      <w:r w:rsidRPr="00CD142E">
        <w:rPr>
          <w:rFonts w:ascii="Arial" w:hAnsi="Arial"/>
          <w:b/>
        </w:rPr>
        <w:t xml:space="preserve"> Meeting</w:t>
      </w:r>
    </w:p>
    <w:p w14:paraId="58D192D1" w14:textId="77777777" w:rsidR="005C25A8" w:rsidRDefault="005C25A8" w:rsidP="005C25A8">
      <w:pPr>
        <w:jc w:val="center"/>
        <w:rPr>
          <w:rFonts w:ascii="Arial" w:hAnsi="Arial"/>
          <w:b/>
        </w:rPr>
      </w:pPr>
    </w:p>
    <w:p w14:paraId="7AFA3D2E" w14:textId="77777777" w:rsidR="005C25A8" w:rsidRPr="00CD142E" w:rsidRDefault="005C25A8" w:rsidP="005C25A8">
      <w:pPr>
        <w:jc w:val="center"/>
        <w:rPr>
          <w:rFonts w:ascii="Arial" w:hAnsi="Arial"/>
          <w:b/>
        </w:rPr>
      </w:pPr>
    </w:p>
    <w:p w14:paraId="6D0A0512" w14:textId="77777777" w:rsidR="005C25A8" w:rsidRPr="00BF439E" w:rsidRDefault="005C25A8" w:rsidP="005C25A8">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4716B04" w14:textId="77777777" w:rsidR="005C25A8" w:rsidRDefault="005C25A8" w:rsidP="005C25A8">
      <w:pPr>
        <w:rPr>
          <w:rFonts w:ascii="Arial" w:hAnsi="Arial"/>
          <w:b/>
          <w:sz w:val="20"/>
          <w:szCs w:val="20"/>
        </w:rPr>
      </w:pPr>
    </w:p>
    <w:p w14:paraId="7E234C72" w14:textId="77777777" w:rsidR="005C25A8" w:rsidRPr="00ED4CF2"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4A6150">
        <w:rPr>
          <w:rFonts w:ascii="Arial" w:hAnsi="Arial"/>
          <w:sz w:val="20"/>
          <w:szCs w:val="20"/>
        </w:rPr>
        <w:t>Mon</w:t>
      </w:r>
      <w:r w:rsidR="00DD084C">
        <w:rPr>
          <w:rFonts w:ascii="Arial" w:hAnsi="Arial"/>
          <w:sz w:val="20"/>
          <w:szCs w:val="20"/>
        </w:rPr>
        <w:t>day, September 18</w:t>
      </w:r>
      <w:r>
        <w:rPr>
          <w:rFonts w:ascii="Arial" w:hAnsi="Arial"/>
          <w:sz w:val="20"/>
          <w:szCs w:val="20"/>
        </w:rPr>
        <w:t>, 2017</w:t>
      </w:r>
    </w:p>
    <w:p w14:paraId="2B38A302" w14:textId="77777777" w:rsidR="005C25A8" w:rsidRPr="00ED4CF2" w:rsidRDefault="005C25A8" w:rsidP="005C25A8">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w:t>
      </w:r>
      <w:r w:rsidR="004A6150">
        <w:rPr>
          <w:rFonts w:ascii="Arial" w:hAnsi="Arial"/>
          <w:sz w:val="20"/>
          <w:szCs w:val="20"/>
        </w:rPr>
        <w:t>0:00a</w:t>
      </w:r>
      <w:r>
        <w:rPr>
          <w:rFonts w:ascii="Arial" w:hAnsi="Arial"/>
          <w:sz w:val="20"/>
          <w:szCs w:val="20"/>
        </w:rPr>
        <w:t>m</w:t>
      </w:r>
    </w:p>
    <w:p w14:paraId="36D2454A" w14:textId="77777777" w:rsidR="005C25A8" w:rsidRDefault="005C25A8" w:rsidP="005C25A8">
      <w:pPr>
        <w:rPr>
          <w:rFonts w:ascii="Arial" w:hAnsi="Arial"/>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3BB8FF40" w14:textId="77777777" w:rsidR="005C25A8" w:rsidRDefault="005C25A8" w:rsidP="005C25A8">
      <w:pPr>
        <w:ind w:left="1440" w:hanging="1440"/>
        <w:rPr>
          <w:rFonts w:ascii="Arial" w:hAnsi="Arial"/>
          <w:b/>
          <w:sz w:val="20"/>
          <w:szCs w:val="20"/>
        </w:rPr>
      </w:pPr>
      <w:r>
        <w:rPr>
          <w:rFonts w:ascii="Arial" w:hAnsi="Arial"/>
          <w:b/>
          <w:sz w:val="20"/>
          <w:szCs w:val="20"/>
        </w:rPr>
        <w:t>Attendees:</w:t>
      </w:r>
      <w:r>
        <w:rPr>
          <w:rFonts w:ascii="Arial" w:hAnsi="Arial"/>
          <w:b/>
          <w:sz w:val="20"/>
          <w:szCs w:val="20"/>
        </w:rPr>
        <w:tab/>
      </w:r>
    </w:p>
    <w:p w14:paraId="43250C26" w14:textId="77777777" w:rsidR="005A1A46" w:rsidRPr="00A44F6F" w:rsidRDefault="005A1A46" w:rsidP="005C25A8">
      <w:pPr>
        <w:ind w:left="1440" w:hanging="1440"/>
        <w:rPr>
          <w:rFonts w:ascii="Arial" w:hAnsi="Arial"/>
          <w:b/>
          <w:sz w:val="16"/>
          <w:szCs w:val="16"/>
        </w:rPr>
      </w:pPr>
    </w:p>
    <w:tbl>
      <w:tblPr>
        <w:tblStyle w:val="TableGrid"/>
        <w:tblW w:w="0" w:type="auto"/>
        <w:tblLook w:val="04A0" w:firstRow="1" w:lastRow="0" w:firstColumn="1" w:lastColumn="0" w:noHBand="0" w:noVBand="1"/>
      </w:tblPr>
      <w:tblGrid>
        <w:gridCol w:w="1282"/>
        <w:gridCol w:w="1662"/>
        <w:gridCol w:w="1574"/>
        <w:gridCol w:w="1752"/>
        <w:gridCol w:w="1414"/>
        <w:gridCol w:w="1892"/>
      </w:tblGrid>
      <w:tr w:rsidR="005A1A46" w:rsidRPr="003B1F98" w14:paraId="79D129CF" w14:textId="77777777" w:rsidTr="006E6C73">
        <w:tc>
          <w:tcPr>
            <w:tcW w:w="1282" w:type="dxa"/>
          </w:tcPr>
          <w:p w14:paraId="7F4FD5BB" w14:textId="77777777" w:rsidR="005A1A46" w:rsidRPr="00465734" w:rsidRDefault="005A1A46" w:rsidP="006E6C73">
            <w:pPr>
              <w:tabs>
                <w:tab w:val="left" w:pos="5712"/>
              </w:tabs>
              <w:rPr>
                <w:rFonts w:ascii="Arial" w:hAnsi="Arial" w:cs="Arial"/>
                <w:b/>
              </w:rPr>
            </w:pPr>
            <w:r w:rsidRPr="00465734">
              <w:rPr>
                <w:rFonts w:ascii="Arial" w:hAnsi="Arial" w:cs="Arial"/>
                <w:b/>
              </w:rPr>
              <w:t>Region 1</w:t>
            </w:r>
          </w:p>
        </w:tc>
        <w:tc>
          <w:tcPr>
            <w:tcW w:w="1662" w:type="dxa"/>
          </w:tcPr>
          <w:p w14:paraId="34C77586" w14:textId="77777777" w:rsidR="005A1A46" w:rsidRPr="003349A9" w:rsidRDefault="003349A9" w:rsidP="006E6C73">
            <w:pPr>
              <w:tabs>
                <w:tab w:val="left" w:pos="5712"/>
              </w:tabs>
              <w:rPr>
                <w:rFonts w:ascii="Arial" w:hAnsi="Arial" w:cs="Arial"/>
              </w:rPr>
            </w:pPr>
            <w:r w:rsidRPr="003349A9">
              <w:rPr>
                <w:rFonts w:ascii="Arial" w:hAnsi="Arial" w:cs="Lucida Grande"/>
                <w:color w:val="000000"/>
              </w:rPr>
              <w:t>Angie Franklin</w:t>
            </w:r>
          </w:p>
        </w:tc>
        <w:tc>
          <w:tcPr>
            <w:tcW w:w="1574" w:type="dxa"/>
          </w:tcPr>
          <w:p w14:paraId="62F462A1" w14:textId="77777777" w:rsidR="005A1A46" w:rsidRPr="00465734" w:rsidRDefault="005A1A46" w:rsidP="006E6C73">
            <w:pPr>
              <w:tabs>
                <w:tab w:val="left" w:pos="5712"/>
              </w:tabs>
              <w:rPr>
                <w:rFonts w:ascii="Arial" w:hAnsi="Arial" w:cs="Arial"/>
                <w:b/>
              </w:rPr>
            </w:pPr>
            <w:r w:rsidRPr="00465734">
              <w:rPr>
                <w:rFonts w:ascii="Arial" w:hAnsi="Arial" w:cs="Arial"/>
                <w:b/>
              </w:rPr>
              <w:t>Region 7</w:t>
            </w:r>
          </w:p>
        </w:tc>
        <w:tc>
          <w:tcPr>
            <w:tcW w:w="1752" w:type="dxa"/>
          </w:tcPr>
          <w:p w14:paraId="5478A93B" w14:textId="77777777" w:rsidR="005A1A46" w:rsidRPr="00465734" w:rsidRDefault="00C16EC0" w:rsidP="006E6C73">
            <w:pPr>
              <w:tabs>
                <w:tab w:val="left" w:pos="5712"/>
              </w:tabs>
              <w:rPr>
                <w:rFonts w:ascii="Arial" w:hAnsi="Arial" w:cs="Arial"/>
              </w:rPr>
            </w:pPr>
            <w:r>
              <w:rPr>
                <w:rFonts w:ascii="Arial" w:hAnsi="Arial" w:cs="Arial"/>
              </w:rPr>
              <w:t>Mary Jo Westfall</w:t>
            </w:r>
          </w:p>
        </w:tc>
        <w:tc>
          <w:tcPr>
            <w:tcW w:w="1414" w:type="dxa"/>
          </w:tcPr>
          <w:p w14:paraId="3401281B" w14:textId="77777777" w:rsidR="005A1A46" w:rsidRPr="007931C6" w:rsidRDefault="005A1A46" w:rsidP="006E6C73">
            <w:pPr>
              <w:tabs>
                <w:tab w:val="left" w:pos="5712"/>
              </w:tabs>
              <w:rPr>
                <w:rFonts w:ascii="Arial" w:hAnsi="Arial" w:cs="Arial"/>
                <w:b/>
              </w:rPr>
            </w:pPr>
            <w:r w:rsidRPr="007931C6">
              <w:rPr>
                <w:rFonts w:ascii="Arial" w:hAnsi="Arial" w:cs="Arial"/>
                <w:b/>
              </w:rPr>
              <w:t>Region 13</w:t>
            </w:r>
          </w:p>
        </w:tc>
        <w:tc>
          <w:tcPr>
            <w:tcW w:w="1892" w:type="dxa"/>
          </w:tcPr>
          <w:p w14:paraId="2B6C6E53" w14:textId="55A497CD" w:rsidR="005A1A46" w:rsidRPr="007931C6" w:rsidRDefault="002071B6" w:rsidP="006E6C73">
            <w:pPr>
              <w:tabs>
                <w:tab w:val="left" w:pos="5712"/>
              </w:tabs>
              <w:rPr>
                <w:rFonts w:ascii="Arial" w:hAnsi="Arial" w:cs="Arial"/>
              </w:rPr>
            </w:pPr>
            <w:r>
              <w:rPr>
                <w:rFonts w:ascii="Arial" w:hAnsi="Arial" w:cs="Arial"/>
              </w:rPr>
              <w:t>absent</w:t>
            </w:r>
          </w:p>
        </w:tc>
      </w:tr>
      <w:tr w:rsidR="005A1A46" w:rsidRPr="003B1F98" w14:paraId="5E8663D1" w14:textId="77777777" w:rsidTr="006E6C73">
        <w:tc>
          <w:tcPr>
            <w:tcW w:w="1282" w:type="dxa"/>
          </w:tcPr>
          <w:p w14:paraId="683DEB39" w14:textId="77777777" w:rsidR="005A1A46" w:rsidRPr="00465734" w:rsidRDefault="005A1A46" w:rsidP="006E6C73">
            <w:pPr>
              <w:tabs>
                <w:tab w:val="left" w:pos="5712"/>
              </w:tabs>
              <w:rPr>
                <w:rFonts w:ascii="Arial" w:hAnsi="Arial" w:cs="Arial"/>
                <w:b/>
              </w:rPr>
            </w:pPr>
            <w:r w:rsidRPr="00465734">
              <w:rPr>
                <w:rFonts w:ascii="Arial" w:hAnsi="Arial" w:cs="Arial"/>
                <w:b/>
              </w:rPr>
              <w:t>Region 2</w:t>
            </w:r>
          </w:p>
        </w:tc>
        <w:tc>
          <w:tcPr>
            <w:tcW w:w="1662" w:type="dxa"/>
          </w:tcPr>
          <w:p w14:paraId="2A75E1D2" w14:textId="77777777" w:rsidR="005A1A46" w:rsidRPr="00465734" w:rsidRDefault="005A1A46" w:rsidP="006E6C73">
            <w:pPr>
              <w:tabs>
                <w:tab w:val="left" w:pos="5712"/>
              </w:tabs>
              <w:rPr>
                <w:rFonts w:ascii="Arial" w:hAnsi="Arial" w:cs="Arial"/>
              </w:rPr>
            </w:pPr>
            <w:r w:rsidRPr="00465734">
              <w:rPr>
                <w:rFonts w:ascii="Arial" w:hAnsi="Arial" w:cs="Arial"/>
              </w:rPr>
              <w:t>Ragan Claypool</w:t>
            </w:r>
          </w:p>
        </w:tc>
        <w:tc>
          <w:tcPr>
            <w:tcW w:w="1574" w:type="dxa"/>
          </w:tcPr>
          <w:p w14:paraId="0764EF4A" w14:textId="77777777" w:rsidR="005A1A46" w:rsidRPr="00465734" w:rsidRDefault="005A1A46" w:rsidP="006E6C73">
            <w:pPr>
              <w:tabs>
                <w:tab w:val="left" w:pos="5712"/>
              </w:tabs>
              <w:rPr>
                <w:rFonts w:ascii="Arial" w:hAnsi="Arial" w:cs="Arial"/>
                <w:b/>
              </w:rPr>
            </w:pPr>
            <w:r w:rsidRPr="00465734">
              <w:rPr>
                <w:rFonts w:ascii="Arial" w:hAnsi="Arial" w:cs="Arial"/>
                <w:b/>
              </w:rPr>
              <w:t>Region 8</w:t>
            </w:r>
          </w:p>
        </w:tc>
        <w:tc>
          <w:tcPr>
            <w:tcW w:w="1752" w:type="dxa"/>
          </w:tcPr>
          <w:p w14:paraId="463C8DA0" w14:textId="5BA1B792" w:rsidR="005A1A46" w:rsidRPr="00465734" w:rsidRDefault="002071B6" w:rsidP="006E6C73">
            <w:pPr>
              <w:tabs>
                <w:tab w:val="left" w:pos="5712"/>
              </w:tabs>
              <w:rPr>
                <w:rFonts w:ascii="Arial" w:hAnsi="Arial" w:cs="Arial"/>
              </w:rPr>
            </w:pPr>
            <w:r>
              <w:rPr>
                <w:rFonts w:ascii="Arial" w:hAnsi="Arial" w:cs="Arial"/>
              </w:rPr>
              <w:t>absent</w:t>
            </w:r>
          </w:p>
        </w:tc>
        <w:tc>
          <w:tcPr>
            <w:tcW w:w="1414" w:type="dxa"/>
          </w:tcPr>
          <w:p w14:paraId="1C11FF41" w14:textId="77777777" w:rsidR="005A1A46" w:rsidRPr="00465734" w:rsidRDefault="005A1A46" w:rsidP="006E6C73">
            <w:pPr>
              <w:tabs>
                <w:tab w:val="left" w:pos="5712"/>
              </w:tabs>
              <w:rPr>
                <w:rFonts w:ascii="Arial" w:hAnsi="Arial" w:cs="Arial"/>
                <w:b/>
              </w:rPr>
            </w:pPr>
            <w:r w:rsidRPr="00465734">
              <w:rPr>
                <w:rFonts w:ascii="Arial" w:hAnsi="Arial" w:cs="Arial"/>
                <w:b/>
              </w:rPr>
              <w:t>Region 14</w:t>
            </w:r>
          </w:p>
        </w:tc>
        <w:tc>
          <w:tcPr>
            <w:tcW w:w="1892" w:type="dxa"/>
          </w:tcPr>
          <w:p w14:paraId="797A2911" w14:textId="5B1515D4" w:rsidR="00C16EC0" w:rsidRPr="00465734" w:rsidRDefault="002071B6" w:rsidP="006E6C73">
            <w:pPr>
              <w:tabs>
                <w:tab w:val="left" w:pos="5712"/>
              </w:tabs>
              <w:rPr>
                <w:rFonts w:ascii="Arial" w:hAnsi="Arial" w:cs="Arial"/>
              </w:rPr>
            </w:pPr>
            <w:r>
              <w:rPr>
                <w:rFonts w:ascii="Arial" w:hAnsi="Arial" w:cs="Arial"/>
              </w:rPr>
              <w:t>absent</w:t>
            </w:r>
          </w:p>
        </w:tc>
      </w:tr>
      <w:tr w:rsidR="005A1A46" w:rsidRPr="003B1F98" w14:paraId="3588A697" w14:textId="77777777" w:rsidTr="006E6C73">
        <w:tc>
          <w:tcPr>
            <w:tcW w:w="1282" w:type="dxa"/>
          </w:tcPr>
          <w:p w14:paraId="64B01F77" w14:textId="77777777" w:rsidR="005A1A46" w:rsidRPr="00465734" w:rsidRDefault="005A1A46" w:rsidP="006E6C73">
            <w:pPr>
              <w:tabs>
                <w:tab w:val="left" w:pos="5712"/>
              </w:tabs>
              <w:rPr>
                <w:rFonts w:ascii="Arial" w:hAnsi="Arial" w:cs="Arial"/>
                <w:b/>
              </w:rPr>
            </w:pPr>
            <w:r w:rsidRPr="00465734">
              <w:rPr>
                <w:rFonts w:ascii="Arial" w:hAnsi="Arial" w:cs="Arial"/>
                <w:b/>
              </w:rPr>
              <w:t>Region 3</w:t>
            </w:r>
          </w:p>
        </w:tc>
        <w:tc>
          <w:tcPr>
            <w:tcW w:w="1662" w:type="dxa"/>
          </w:tcPr>
          <w:p w14:paraId="53B41090" w14:textId="77777777" w:rsidR="005A1A46" w:rsidRPr="00465734" w:rsidRDefault="00C16EC0" w:rsidP="006E6C73">
            <w:pPr>
              <w:tabs>
                <w:tab w:val="left" w:pos="5712"/>
              </w:tabs>
              <w:rPr>
                <w:rFonts w:ascii="Arial" w:hAnsi="Arial" w:cs="Arial"/>
              </w:rPr>
            </w:pPr>
            <w:r>
              <w:rPr>
                <w:rFonts w:ascii="Arial" w:hAnsi="Arial" w:cs="Arial"/>
              </w:rPr>
              <w:t>Cindy Anderson</w:t>
            </w:r>
          </w:p>
        </w:tc>
        <w:tc>
          <w:tcPr>
            <w:tcW w:w="1574" w:type="dxa"/>
          </w:tcPr>
          <w:p w14:paraId="3DEC5993" w14:textId="77777777" w:rsidR="005A1A46" w:rsidRPr="00465734" w:rsidRDefault="005A1A46" w:rsidP="006E6C73">
            <w:pPr>
              <w:tabs>
                <w:tab w:val="left" w:pos="5712"/>
              </w:tabs>
              <w:rPr>
                <w:rFonts w:ascii="Arial" w:hAnsi="Arial" w:cs="Arial"/>
                <w:b/>
              </w:rPr>
            </w:pPr>
            <w:r w:rsidRPr="00465734">
              <w:rPr>
                <w:rFonts w:ascii="Arial" w:hAnsi="Arial" w:cs="Arial"/>
                <w:b/>
              </w:rPr>
              <w:t>Region 9</w:t>
            </w:r>
          </w:p>
        </w:tc>
        <w:tc>
          <w:tcPr>
            <w:tcW w:w="1752" w:type="dxa"/>
          </w:tcPr>
          <w:p w14:paraId="2F354082" w14:textId="77777777" w:rsidR="005A1A46" w:rsidRPr="00465734" w:rsidRDefault="00C16EC0" w:rsidP="006E6C73">
            <w:pPr>
              <w:rPr>
                <w:rFonts w:ascii="Arial" w:hAnsi="Arial" w:cs="Arial"/>
              </w:rPr>
            </w:pPr>
            <w:r w:rsidRPr="008E3223">
              <w:rPr>
                <w:rFonts w:ascii="Arial" w:hAnsi="Arial" w:cs="Arial"/>
              </w:rPr>
              <w:t>Deb Tegtmeyer</w:t>
            </w:r>
          </w:p>
        </w:tc>
        <w:tc>
          <w:tcPr>
            <w:tcW w:w="1414" w:type="dxa"/>
          </w:tcPr>
          <w:p w14:paraId="28F8887B" w14:textId="77777777" w:rsidR="005A1A46" w:rsidRPr="00465734" w:rsidRDefault="005A1A46" w:rsidP="006E6C73">
            <w:pPr>
              <w:tabs>
                <w:tab w:val="left" w:pos="5712"/>
              </w:tabs>
              <w:rPr>
                <w:rFonts w:ascii="Arial" w:hAnsi="Arial" w:cs="Arial"/>
                <w:b/>
              </w:rPr>
            </w:pPr>
            <w:r w:rsidRPr="00465734">
              <w:rPr>
                <w:rFonts w:ascii="Arial" w:hAnsi="Arial" w:cs="Arial"/>
                <w:b/>
              </w:rPr>
              <w:t>Region 15</w:t>
            </w:r>
          </w:p>
        </w:tc>
        <w:tc>
          <w:tcPr>
            <w:tcW w:w="1892" w:type="dxa"/>
          </w:tcPr>
          <w:p w14:paraId="61989493" w14:textId="5CE7B80F" w:rsidR="005A1A46" w:rsidRPr="00465734" w:rsidRDefault="002071B6" w:rsidP="006E6C73">
            <w:pPr>
              <w:rPr>
                <w:rFonts w:ascii="Arial" w:hAnsi="Arial" w:cs="Arial"/>
              </w:rPr>
            </w:pPr>
            <w:r>
              <w:rPr>
                <w:rFonts w:ascii="Arial" w:hAnsi="Arial" w:cs="Arial"/>
              </w:rPr>
              <w:t>absent</w:t>
            </w:r>
          </w:p>
        </w:tc>
      </w:tr>
      <w:tr w:rsidR="005A1A46" w:rsidRPr="003B1F98" w14:paraId="6053DB01" w14:textId="77777777" w:rsidTr="006E6C73">
        <w:trPr>
          <w:trHeight w:val="279"/>
        </w:trPr>
        <w:tc>
          <w:tcPr>
            <w:tcW w:w="1282" w:type="dxa"/>
          </w:tcPr>
          <w:p w14:paraId="566BCADE" w14:textId="77777777" w:rsidR="005A1A46" w:rsidRPr="00465734" w:rsidRDefault="005A1A46" w:rsidP="006E6C73">
            <w:pPr>
              <w:tabs>
                <w:tab w:val="left" w:pos="5712"/>
              </w:tabs>
              <w:rPr>
                <w:rFonts w:ascii="Arial" w:hAnsi="Arial" w:cs="Arial"/>
                <w:b/>
              </w:rPr>
            </w:pPr>
            <w:r w:rsidRPr="00465734">
              <w:rPr>
                <w:rFonts w:ascii="Arial" w:hAnsi="Arial" w:cs="Arial"/>
                <w:b/>
              </w:rPr>
              <w:t>Region 4</w:t>
            </w:r>
          </w:p>
        </w:tc>
        <w:tc>
          <w:tcPr>
            <w:tcW w:w="1662" w:type="dxa"/>
          </w:tcPr>
          <w:p w14:paraId="00528297" w14:textId="77777777" w:rsidR="005A1A46" w:rsidRPr="00465734" w:rsidRDefault="005A1A46" w:rsidP="006E6C73">
            <w:pPr>
              <w:rPr>
                <w:rFonts w:ascii="Arial" w:hAnsi="Arial" w:cs="Arial"/>
              </w:rPr>
            </w:pPr>
            <w:r w:rsidRPr="00465734">
              <w:rPr>
                <w:rFonts w:ascii="Arial" w:hAnsi="Arial" w:cs="Arial"/>
              </w:rPr>
              <w:t>Debbie Kubena-Yatsko</w:t>
            </w:r>
          </w:p>
        </w:tc>
        <w:tc>
          <w:tcPr>
            <w:tcW w:w="1574" w:type="dxa"/>
          </w:tcPr>
          <w:p w14:paraId="78688975" w14:textId="77777777" w:rsidR="005A1A46" w:rsidRPr="00465734" w:rsidRDefault="005A1A46" w:rsidP="006E6C73">
            <w:pPr>
              <w:tabs>
                <w:tab w:val="left" w:pos="5712"/>
              </w:tabs>
              <w:rPr>
                <w:rFonts w:ascii="Arial" w:hAnsi="Arial" w:cs="Arial"/>
                <w:b/>
              </w:rPr>
            </w:pPr>
            <w:r w:rsidRPr="00465734">
              <w:rPr>
                <w:rFonts w:ascii="Arial" w:hAnsi="Arial" w:cs="Arial"/>
                <w:b/>
              </w:rPr>
              <w:t>Region 10</w:t>
            </w:r>
          </w:p>
        </w:tc>
        <w:tc>
          <w:tcPr>
            <w:tcW w:w="1752" w:type="dxa"/>
          </w:tcPr>
          <w:p w14:paraId="5D6E4CF5" w14:textId="77777777" w:rsidR="005A1A46" w:rsidRPr="00465734" w:rsidRDefault="00C16EC0" w:rsidP="006E6C73">
            <w:pPr>
              <w:rPr>
                <w:rFonts w:ascii="Arial" w:hAnsi="Arial" w:cs="Arial"/>
              </w:rPr>
            </w:pPr>
            <w:r>
              <w:rPr>
                <w:rFonts w:ascii="Arial" w:hAnsi="Arial" w:cs="Arial"/>
              </w:rPr>
              <w:t>(seat is vacant)</w:t>
            </w:r>
          </w:p>
        </w:tc>
        <w:tc>
          <w:tcPr>
            <w:tcW w:w="1414" w:type="dxa"/>
          </w:tcPr>
          <w:p w14:paraId="6B8B3A2E" w14:textId="77777777" w:rsidR="005A1A46" w:rsidRPr="00465734" w:rsidRDefault="005A1A46" w:rsidP="006E6C73">
            <w:pPr>
              <w:tabs>
                <w:tab w:val="left" w:pos="5712"/>
              </w:tabs>
              <w:rPr>
                <w:rFonts w:ascii="Arial" w:hAnsi="Arial" w:cs="Arial"/>
                <w:b/>
              </w:rPr>
            </w:pPr>
            <w:r w:rsidRPr="00465734">
              <w:rPr>
                <w:rFonts w:ascii="Arial" w:hAnsi="Arial" w:cs="Arial"/>
                <w:b/>
              </w:rPr>
              <w:t>Region 16</w:t>
            </w:r>
          </w:p>
        </w:tc>
        <w:tc>
          <w:tcPr>
            <w:tcW w:w="1892" w:type="dxa"/>
          </w:tcPr>
          <w:p w14:paraId="5743D51F" w14:textId="77777777" w:rsidR="005A1A46" w:rsidRPr="00465734" w:rsidRDefault="005A1A46" w:rsidP="006E6C73">
            <w:pPr>
              <w:tabs>
                <w:tab w:val="left" w:pos="5712"/>
              </w:tabs>
              <w:rPr>
                <w:rFonts w:ascii="Arial" w:hAnsi="Arial" w:cs="Arial"/>
              </w:rPr>
            </w:pPr>
            <w:r w:rsidRPr="00465734">
              <w:rPr>
                <w:rFonts w:ascii="Arial" w:hAnsi="Arial" w:cs="Arial"/>
              </w:rPr>
              <w:t>Bambi Baughn</w:t>
            </w:r>
          </w:p>
        </w:tc>
      </w:tr>
      <w:tr w:rsidR="005A1A46" w:rsidRPr="003B1F98" w14:paraId="69CFA6C4" w14:textId="77777777" w:rsidTr="006E6C73">
        <w:tc>
          <w:tcPr>
            <w:tcW w:w="1282" w:type="dxa"/>
          </w:tcPr>
          <w:p w14:paraId="0C059FEA" w14:textId="77777777" w:rsidR="005A1A46" w:rsidRPr="00465734" w:rsidRDefault="005A1A46" w:rsidP="006E6C73">
            <w:pPr>
              <w:tabs>
                <w:tab w:val="left" w:pos="5712"/>
              </w:tabs>
              <w:rPr>
                <w:rFonts w:ascii="Arial" w:hAnsi="Arial" w:cs="Arial"/>
                <w:b/>
              </w:rPr>
            </w:pPr>
            <w:r w:rsidRPr="00465734">
              <w:rPr>
                <w:rFonts w:ascii="Arial" w:hAnsi="Arial" w:cs="Arial"/>
                <w:b/>
              </w:rPr>
              <w:t>Region 5</w:t>
            </w:r>
          </w:p>
        </w:tc>
        <w:tc>
          <w:tcPr>
            <w:tcW w:w="1662" w:type="dxa"/>
          </w:tcPr>
          <w:p w14:paraId="4ED492B9" w14:textId="77777777" w:rsidR="005A1A46" w:rsidRPr="00465734" w:rsidRDefault="005A1A46" w:rsidP="006E6C73">
            <w:pPr>
              <w:tabs>
                <w:tab w:val="left" w:pos="5712"/>
              </w:tabs>
              <w:rPr>
                <w:rFonts w:ascii="Arial" w:hAnsi="Arial" w:cs="Arial"/>
              </w:rPr>
            </w:pPr>
            <w:r>
              <w:rPr>
                <w:rFonts w:ascii="Arial" w:hAnsi="Arial" w:cs="Arial"/>
              </w:rPr>
              <w:t>Tammy Weaver</w:t>
            </w:r>
          </w:p>
        </w:tc>
        <w:tc>
          <w:tcPr>
            <w:tcW w:w="1574" w:type="dxa"/>
          </w:tcPr>
          <w:p w14:paraId="4C0D9E52" w14:textId="77777777" w:rsidR="005A1A46" w:rsidRPr="007931C6" w:rsidRDefault="005A1A46" w:rsidP="006E6C73">
            <w:pPr>
              <w:tabs>
                <w:tab w:val="left" w:pos="5712"/>
              </w:tabs>
              <w:rPr>
                <w:rFonts w:ascii="Arial" w:hAnsi="Arial" w:cs="Arial"/>
                <w:b/>
              </w:rPr>
            </w:pPr>
            <w:r w:rsidRPr="007931C6">
              <w:rPr>
                <w:rFonts w:ascii="Arial" w:hAnsi="Arial" w:cs="Arial"/>
                <w:b/>
              </w:rPr>
              <w:t>Region 11</w:t>
            </w:r>
          </w:p>
        </w:tc>
        <w:tc>
          <w:tcPr>
            <w:tcW w:w="1752" w:type="dxa"/>
          </w:tcPr>
          <w:p w14:paraId="417F84D5" w14:textId="77777777" w:rsidR="005A1A46" w:rsidRPr="007931C6" w:rsidRDefault="005A1A46" w:rsidP="006E6C73">
            <w:pPr>
              <w:tabs>
                <w:tab w:val="left" w:pos="5712"/>
              </w:tabs>
              <w:rPr>
                <w:rFonts w:ascii="Arial" w:hAnsi="Arial" w:cs="Arial"/>
              </w:rPr>
            </w:pPr>
            <w:r w:rsidRPr="007931C6">
              <w:rPr>
                <w:rFonts w:ascii="Arial" w:hAnsi="Arial" w:cs="Arial"/>
              </w:rPr>
              <w:t>Chuck Bulick</w:t>
            </w:r>
          </w:p>
        </w:tc>
        <w:tc>
          <w:tcPr>
            <w:tcW w:w="1414" w:type="dxa"/>
          </w:tcPr>
          <w:p w14:paraId="5417BF70" w14:textId="77777777" w:rsidR="005A1A46" w:rsidRPr="00E87A61" w:rsidRDefault="005A1A46" w:rsidP="006E6C73">
            <w:pPr>
              <w:tabs>
                <w:tab w:val="left" w:pos="5712"/>
              </w:tabs>
              <w:rPr>
                <w:rFonts w:ascii="Arial" w:hAnsi="Arial" w:cs="Arial"/>
                <w:b/>
              </w:rPr>
            </w:pPr>
            <w:r w:rsidRPr="00E87A61">
              <w:rPr>
                <w:rFonts w:ascii="Arial" w:hAnsi="Arial" w:cs="Arial"/>
                <w:b/>
              </w:rPr>
              <w:t>Region 17</w:t>
            </w:r>
          </w:p>
        </w:tc>
        <w:tc>
          <w:tcPr>
            <w:tcW w:w="1892" w:type="dxa"/>
          </w:tcPr>
          <w:p w14:paraId="2E180048" w14:textId="2BDC05A5" w:rsidR="005A1A46" w:rsidRPr="00E87A61" w:rsidRDefault="00E87A61" w:rsidP="006E6C73">
            <w:pPr>
              <w:tabs>
                <w:tab w:val="left" w:pos="5712"/>
              </w:tabs>
              <w:rPr>
                <w:rFonts w:ascii="Arial" w:hAnsi="Arial" w:cs="Arial"/>
              </w:rPr>
            </w:pPr>
            <w:r w:rsidRPr="00E87A61">
              <w:rPr>
                <w:rFonts w:ascii="Arial" w:hAnsi="Arial" w:cs="Arial"/>
              </w:rPr>
              <w:t>Heather Thabet</w:t>
            </w:r>
          </w:p>
        </w:tc>
      </w:tr>
      <w:tr w:rsidR="005A1A46" w:rsidRPr="003B1F98" w14:paraId="4EA4A0C1" w14:textId="77777777" w:rsidTr="006E6C73">
        <w:tc>
          <w:tcPr>
            <w:tcW w:w="1282" w:type="dxa"/>
          </w:tcPr>
          <w:p w14:paraId="5E3D9A86" w14:textId="77777777" w:rsidR="005A1A46" w:rsidRPr="00465734" w:rsidRDefault="005A1A46" w:rsidP="006E6C73">
            <w:pPr>
              <w:tabs>
                <w:tab w:val="left" w:pos="5712"/>
              </w:tabs>
              <w:rPr>
                <w:rFonts w:ascii="Arial" w:hAnsi="Arial" w:cs="Arial"/>
                <w:b/>
              </w:rPr>
            </w:pPr>
            <w:r w:rsidRPr="00465734">
              <w:rPr>
                <w:rFonts w:ascii="Arial" w:hAnsi="Arial" w:cs="Arial"/>
                <w:b/>
              </w:rPr>
              <w:t>Region 6</w:t>
            </w:r>
          </w:p>
        </w:tc>
        <w:tc>
          <w:tcPr>
            <w:tcW w:w="1662" w:type="dxa"/>
          </w:tcPr>
          <w:p w14:paraId="7C5DE10A" w14:textId="77777777" w:rsidR="005A1A46" w:rsidRPr="00465734" w:rsidRDefault="003349A9" w:rsidP="006E6C73">
            <w:pPr>
              <w:tabs>
                <w:tab w:val="left" w:pos="5712"/>
              </w:tabs>
              <w:rPr>
                <w:rFonts w:ascii="Arial" w:hAnsi="Arial" w:cs="Arial"/>
              </w:rPr>
            </w:pPr>
            <w:r>
              <w:rPr>
                <w:rFonts w:ascii="Arial" w:hAnsi="Arial" w:cs="Arial"/>
              </w:rPr>
              <w:t>Marti Grimm</w:t>
            </w:r>
          </w:p>
        </w:tc>
        <w:tc>
          <w:tcPr>
            <w:tcW w:w="1574" w:type="dxa"/>
          </w:tcPr>
          <w:p w14:paraId="388F3F15" w14:textId="77777777" w:rsidR="005A1A46" w:rsidRPr="00465734" w:rsidRDefault="005A1A46" w:rsidP="006E6C73">
            <w:pPr>
              <w:tabs>
                <w:tab w:val="left" w:pos="5712"/>
              </w:tabs>
              <w:rPr>
                <w:rFonts w:ascii="Arial" w:hAnsi="Arial" w:cs="Arial"/>
                <w:b/>
              </w:rPr>
            </w:pPr>
            <w:r w:rsidRPr="00465734">
              <w:rPr>
                <w:rFonts w:ascii="Arial" w:hAnsi="Arial" w:cs="Arial"/>
                <w:b/>
              </w:rPr>
              <w:t>Region 12</w:t>
            </w:r>
          </w:p>
        </w:tc>
        <w:tc>
          <w:tcPr>
            <w:tcW w:w="1752" w:type="dxa"/>
          </w:tcPr>
          <w:p w14:paraId="6A73EB9B" w14:textId="77777777" w:rsidR="005A1A46" w:rsidRPr="00465734" w:rsidRDefault="00C16EC0" w:rsidP="006E6C73">
            <w:pPr>
              <w:tabs>
                <w:tab w:val="left" w:pos="5712"/>
              </w:tabs>
              <w:rPr>
                <w:rFonts w:ascii="Arial" w:hAnsi="Arial" w:cs="Arial"/>
              </w:rPr>
            </w:pPr>
            <w:r>
              <w:rPr>
                <w:rFonts w:ascii="Arial" w:hAnsi="Arial" w:cs="Arial"/>
              </w:rPr>
              <w:t>Marva Cowan</w:t>
            </w:r>
          </w:p>
        </w:tc>
        <w:tc>
          <w:tcPr>
            <w:tcW w:w="1414" w:type="dxa"/>
          </w:tcPr>
          <w:p w14:paraId="7C22977C" w14:textId="77777777" w:rsidR="005A1A46" w:rsidRPr="00121225" w:rsidRDefault="005A1A46" w:rsidP="006E6C73">
            <w:pPr>
              <w:tabs>
                <w:tab w:val="left" w:pos="5712"/>
              </w:tabs>
              <w:rPr>
                <w:rFonts w:ascii="Arial" w:hAnsi="Arial" w:cs="Arial"/>
                <w:b/>
                <w:color w:val="FF0000"/>
              </w:rPr>
            </w:pPr>
          </w:p>
        </w:tc>
        <w:tc>
          <w:tcPr>
            <w:tcW w:w="1892" w:type="dxa"/>
          </w:tcPr>
          <w:p w14:paraId="561A6BC1" w14:textId="77777777" w:rsidR="005A1A46" w:rsidRPr="00121225" w:rsidRDefault="005A1A46" w:rsidP="006E6C73">
            <w:pPr>
              <w:tabs>
                <w:tab w:val="left" w:pos="5712"/>
              </w:tabs>
              <w:rPr>
                <w:rFonts w:ascii="Arial" w:hAnsi="Arial" w:cs="Arial"/>
                <w:color w:val="FF0000"/>
              </w:rPr>
            </w:pPr>
          </w:p>
        </w:tc>
      </w:tr>
      <w:tr w:rsidR="005A1A46" w:rsidRPr="003B1F98" w14:paraId="3EEB2DBA" w14:textId="77777777" w:rsidTr="006E6C73">
        <w:tc>
          <w:tcPr>
            <w:tcW w:w="1282" w:type="dxa"/>
          </w:tcPr>
          <w:p w14:paraId="1CB7FD8F" w14:textId="77777777" w:rsidR="005A1A46" w:rsidRPr="00465734" w:rsidRDefault="005A1A46" w:rsidP="006E6C73">
            <w:pPr>
              <w:tabs>
                <w:tab w:val="left" w:pos="5712"/>
              </w:tabs>
              <w:rPr>
                <w:rFonts w:ascii="Arial" w:hAnsi="Arial" w:cs="Arial"/>
                <w:b/>
              </w:rPr>
            </w:pPr>
            <w:r w:rsidRPr="00465734">
              <w:rPr>
                <w:rFonts w:ascii="Arial" w:hAnsi="Arial" w:cs="Arial"/>
                <w:b/>
              </w:rPr>
              <w:t>At – Large VA</w:t>
            </w:r>
          </w:p>
        </w:tc>
        <w:tc>
          <w:tcPr>
            <w:tcW w:w="1662" w:type="dxa"/>
          </w:tcPr>
          <w:p w14:paraId="59870A93" w14:textId="77777777" w:rsidR="005A1A46" w:rsidRPr="00465734" w:rsidRDefault="005A1A46" w:rsidP="006E6C73">
            <w:pPr>
              <w:tabs>
                <w:tab w:val="left" w:pos="5712"/>
              </w:tabs>
              <w:rPr>
                <w:rFonts w:ascii="Arial" w:hAnsi="Arial" w:cs="Arial"/>
              </w:rPr>
            </w:pPr>
            <w:r w:rsidRPr="00465734">
              <w:rPr>
                <w:rFonts w:ascii="Arial" w:hAnsi="Arial" w:cs="Arial"/>
              </w:rPr>
              <w:t>Jim Kennelly</w:t>
            </w:r>
          </w:p>
        </w:tc>
        <w:tc>
          <w:tcPr>
            <w:tcW w:w="1574" w:type="dxa"/>
          </w:tcPr>
          <w:p w14:paraId="2CAD8903" w14:textId="77777777" w:rsidR="005A1A46" w:rsidRPr="00465734" w:rsidRDefault="005A1A46" w:rsidP="006E6C73">
            <w:pPr>
              <w:tabs>
                <w:tab w:val="left" w:pos="5712"/>
              </w:tabs>
              <w:rPr>
                <w:rFonts w:ascii="Arial" w:hAnsi="Arial" w:cs="Arial"/>
                <w:b/>
              </w:rPr>
            </w:pPr>
            <w:r w:rsidRPr="00465734">
              <w:rPr>
                <w:rFonts w:ascii="Arial" w:hAnsi="Arial" w:cs="Arial"/>
                <w:b/>
              </w:rPr>
              <w:t>At-Large Youth Provider</w:t>
            </w:r>
          </w:p>
        </w:tc>
        <w:tc>
          <w:tcPr>
            <w:tcW w:w="1752" w:type="dxa"/>
          </w:tcPr>
          <w:p w14:paraId="186E093D" w14:textId="01ABFA2D" w:rsidR="005A1A46" w:rsidRPr="00465734" w:rsidRDefault="002071B6" w:rsidP="006E6C73">
            <w:pPr>
              <w:tabs>
                <w:tab w:val="left" w:pos="5712"/>
              </w:tabs>
              <w:rPr>
                <w:rFonts w:ascii="Arial" w:hAnsi="Arial" w:cs="Arial"/>
              </w:rPr>
            </w:pPr>
            <w:r>
              <w:rPr>
                <w:rFonts w:ascii="Arial" w:hAnsi="Arial" w:cs="Arial"/>
              </w:rPr>
              <w:t>absent</w:t>
            </w:r>
          </w:p>
        </w:tc>
        <w:tc>
          <w:tcPr>
            <w:tcW w:w="1414" w:type="dxa"/>
          </w:tcPr>
          <w:p w14:paraId="50653822" w14:textId="77777777" w:rsidR="005A1A46" w:rsidRPr="00465734" w:rsidRDefault="005A1A46" w:rsidP="006E6C73">
            <w:pPr>
              <w:tabs>
                <w:tab w:val="left" w:pos="5712"/>
              </w:tabs>
              <w:rPr>
                <w:rFonts w:ascii="Arial" w:hAnsi="Arial" w:cs="Arial"/>
                <w:b/>
              </w:rPr>
            </w:pPr>
            <w:r w:rsidRPr="00465734">
              <w:rPr>
                <w:rFonts w:ascii="Arial" w:hAnsi="Arial" w:cs="Arial"/>
                <w:b/>
              </w:rPr>
              <w:t>At-Large CSH</w:t>
            </w:r>
          </w:p>
        </w:tc>
        <w:tc>
          <w:tcPr>
            <w:tcW w:w="1892" w:type="dxa"/>
          </w:tcPr>
          <w:p w14:paraId="56275B6C" w14:textId="77777777" w:rsidR="005A1A46" w:rsidRPr="00465734" w:rsidRDefault="00581015" w:rsidP="006E6C73">
            <w:pPr>
              <w:tabs>
                <w:tab w:val="left" w:pos="5712"/>
              </w:tabs>
              <w:rPr>
                <w:rFonts w:ascii="Arial" w:hAnsi="Arial" w:cs="Arial"/>
              </w:rPr>
            </w:pPr>
            <w:r>
              <w:rPr>
                <w:rFonts w:ascii="Arial" w:hAnsi="Arial" w:cs="Arial"/>
              </w:rPr>
              <w:t>Katie Kitchin</w:t>
            </w:r>
          </w:p>
        </w:tc>
      </w:tr>
      <w:tr w:rsidR="005A1A46" w:rsidRPr="003B1F98" w14:paraId="60D93ABD" w14:textId="77777777" w:rsidTr="006E6C73">
        <w:tc>
          <w:tcPr>
            <w:tcW w:w="1282" w:type="dxa"/>
          </w:tcPr>
          <w:p w14:paraId="5F461D33" w14:textId="77777777" w:rsidR="005A1A46" w:rsidRPr="00465734" w:rsidRDefault="005A1A46" w:rsidP="006E6C73">
            <w:pPr>
              <w:tabs>
                <w:tab w:val="left" w:pos="5712"/>
              </w:tabs>
              <w:rPr>
                <w:rFonts w:ascii="Arial" w:hAnsi="Arial" w:cs="Arial"/>
                <w:b/>
              </w:rPr>
            </w:pPr>
            <w:r w:rsidRPr="00465734">
              <w:rPr>
                <w:rFonts w:ascii="Arial" w:hAnsi="Arial" w:cs="Arial"/>
                <w:b/>
              </w:rPr>
              <w:t>At – Large DV</w:t>
            </w:r>
          </w:p>
        </w:tc>
        <w:tc>
          <w:tcPr>
            <w:tcW w:w="1662" w:type="dxa"/>
          </w:tcPr>
          <w:p w14:paraId="1FDB0532" w14:textId="77777777" w:rsidR="005A1A46" w:rsidRPr="00465734" w:rsidRDefault="005A1A46" w:rsidP="006E6C73">
            <w:pPr>
              <w:tabs>
                <w:tab w:val="left" w:pos="5712"/>
              </w:tabs>
              <w:rPr>
                <w:rFonts w:ascii="Arial" w:hAnsi="Arial" w:cs="Arial"/>
              </w:rPr>
            </w:pPr>
            <w:r w:rsidRPr="00465734">
              <w:rPr>
                <w:rFonts w:ascii="Arial" w:hAnsi="Arial" w:cs="Arial"/>
              </w:rPr>
              <w:t>Sarah Masek</w:t>
            </w:r>
          </w:p>
        </w:tc>
        <w:tc>
          <w:tcPr>
            <w:tcW w:w="1574" w:type="dxa"/>
          </w:tcPr>
          <w:p w14:paraId="30631692" w14:textId="77777777" w:rsidR="005A1A46" w:rsidRPr="00D57E26" w:rsidRDefault="005A1A46" w:rsidP="006E6C73">
            <w:pPr>
              <w:tabs>
                <w:tab w:val="left" w:pos="5712"/>
              </w:tabs>
              <w:rPr>
                <w:rFonts w:ascii="Arial" w:hAnsi="Arial" w:cs="Arial"/>
                <w:b/>
              </w:rPr>
            </w:pPr>
            <w:r w:rsidRPr="00D57E26">
              <w:rPr>
                <w:rFonts w:ascii="Arial" w:hAnsi="Arial" w:cs="Arial"/>
                <w:b/>
              </w:rPr>
              <w:t>At-Large OHFA</w:t>
            </w:r>
          </w:p>
        </w:tc>
        <w:tc>
          <w:tcPr>
            <w:tcW w:w="1752" w:type="dxa"/>
          </w:tcPr>
          <w:p w14:paraId="6465BCD9" w14:textId="46F3B607" w:rsidR="005A1A46" w:rsidRPr="00D57E26" w:rsidRDefault="002071B6" w:rsidP="006E6C73">
            <w:pPr>
              <w:tabs>
                <w:tab w:val="left" w:pos="5712"/>
              </w:tabs>
              <w:rPr>
                <w:rFonts w:ascii="Arial" w:hAnsi="Arial" w:cs="Arial"/>
              </w:rPr>
            </w:pPr>
            <w:r>
              <w:rPr>
                <w:rFonts w:ascii="Arial" w:hAnsi="Arial" w:cs="Arial"/>
              </w:rPr>
              <w:t>absent</w:t>
            </w:r>
          </w:p>
        </w:tc>
        <w:tc>
          <w:tcPr>
            <w:tcW w:w="1414" w:type="dxa"/>
          </w:tcPr>
          <w:p w14:paraId="2E0ABA8F" w14:textId="77777777" w:rsidR="005A1A46" w:rsidRPr="00465734" w:rsidRDefault="005A1A46" w:rsidP="006E6C73">
            <w:pPr>
              <w:tabs>
                <w:tab w:val="left" w:pos="5712"/>
              </w:tabs>
              <w:rPr>
                <w:rFonts w:ascii="Arial" w:hAnsi="Arial" w:cs="Arial"/>
                <w:b/>
              </w:rPr>
            </w:pPr>
            <w:r w:rsidRPr="00465734">
              <w:rPr>
                <w:rFonts w:ascii="Arial" w:hAnsi="Arial" w:cs="Arial"/>
                <w:b/>
              </w:rPr>
              <w:t>At – Large OCCH</w:t>
            </w:r>
          </w:p>
        </w:tc>
        <w:tc>
          <w:tcPr>
            <w:tcW w:w="1892" w:type="dxa"/>
          </w:tcPr>
          <w:p w14:paraId="6CA3BEBD" w14:textId="77777777" w:rsidR="005A1A46" w:rsidRPr="00465734" w:rsidRDefault="003349A9" w:rsidP="006E6C73">
            <w:pPr>
              <w:tabs>
                <w:tab w:val="left" w:pos="5712"/>
              </w:tabs>
              <w:rPr>
                <w:rFonts w:ascii="Arial" w:hAnsi="Arial" w:cs="Arial"/>
              </w:rPr>
            </w:pPr>
            <w:r>
              <w:rPr>
                <w:rFonts w:ascii="Arial" w:hAnsi="Arial" w:cs="Arial"/>
              </w:rPr>
              <w:t>Beth Long</w:t>
            </w:r>
          </w:p>
        </w:tc>
      </w:tr>
      <w:tr w:rsidR="005A1A46" w:rsidRPr="003B1F98" w14:paraId="4E27EB24" w14:textId="77777777" w:rsidTr="006E6C73">
        <w:tc>
          <w:tcPr>
            <w:tcW w:w="1282" w:type="dxa"/>
          </w:tcPr>
          <w:p w14:paraId="08AF5C06" w14:textId="77777777" w:rsidR="005A1A46" w:rsidRPr="00465734" w:rsidRDefault="005A1A46" w:rsidP="006E6C73">
            <w:pPr>
              <w:tabs>
                <w:tab w:val="left" w:pos="5712"/>
              </w:tabs>
              <w:rPr>
                <w:rFonts w:ascii="Arial" w:hAnsi="Arial" w:cs="Arial"/>
                <w:b/>
              </w:rPr>
            </w:pPr>
            <w:r w:rsidRPr="00465734">
              <w:rPr>
                <w:rFonts w:ascii="Arial" w:hAnsi="Arial" w:cs="Arial"/>
                <w:b/>
              </w:rPr>
              <w:t>At-Large Mental Health</w:t>
            </w:r>
          </w:p>
        </w:tc>
        <w:tc>
          <w:tcPr>
            <w:tcW w:w="1662" w:type="dxa"/>
          </w:tcPr>
          <w:p w14:paraId="4A6A1338" w14:textId="77777777" w:rsidR="005A1A46" w:rsidRPr="00465734" w:rsidRDefault="00A44F6F" w:rsidP="006E6C73">
            <w:pPr>
              <w:tabs>
                <w:tab w:val="left" w:pos="5712"/>
              </w:tabs>
              <w:rPr>
                <w:rFonts w:ascii="Arial" w:hAnsi="Arial" w:cs="Arial"/>
              </w:rPr>
            </w:pPr>
            <w:r>
              <w:rPr>
                <w:rFonts w:ascii="Arial" w:hAnsi="Arial" w:cs="Arial"/>
              </w:rPr>
              <w:t>Doug Bailey</w:t>
            </w:r>
          </w:p>
        </w:tc>
        <w:tc>
          <w:tcPr>
            <w:tcW w:w="1574" w:type="dxa"/>
          </w:tcPr>
          <w:p w14:paraId="6270184B" w14:textId="77777777" w:rsidR="005A1A46" w:rsidRPr="005A7BF6" w:rsidRDefault="005A1A46" w:rsidP="006E6C73">
            <w:pPr>
              <w:tabs>
                <w:tab w:val="left" w:pos="5712"/>
              </w:tabs>
              <w:rPr>
                <w:rFonts w:ascii="Arial" w:hAnsi="Arial" w:cs="Arial"/>
              </w:rPr>
            </w:pPr>
            <w:r w:rsidRPr="005A7BF6">
              <w:rPr>
                <w:rFonts w:ascii="Arial" w:hAnsi="Arial" w:cs="Arial"/>
                <w:b/>
              </w:rPr>
              <w:t>At-Large Housing Authority/PSH</w:t>
            </w:r>
          </w:p>
        </w:tc>
        <w:tc>
          <w:tcPr>
            <w:tcW w:w="1752" w:type="dxa"/>
          </w:tcPr>
          <w:p w14:paraId="0160E3FF" w14:textId="77777777" w:rsidR="005A1A46" w:rsidRPr="005A7BF6" w:rsidRDefault="003349A9" w:rsidP="006E6C73">
            <w:pPr>
              <w:tabs>
                <w:tab w:val="left" w:pos="5712"/>
              </w:tabs>
              <w:rPr>
                <w:rFonts w:ascii="Arial" w:hAnsi="Arial" w:cs="Arial"/>
              </w:rPr>
            </w:pPr>
            <w:r>
              <w:rPr>
                <w:rFonts w:ascii="Arial" w:hAnsi="Arial" w:cs="Arial"/>
              </w:rPr>
              <w:t>Nathan Blatchley</w:t>
            </w:r>
          </w:p>
        </w:tc>
        <w:tc>
          <w:tcPr>
            <w:tcW w:w="1414" w:type="dxa"/>
          </w:tcPr>
          <w:p w14:paraId="7D174C94" w14:textId="77777777" w:rsidR="005A1A46" w:rsidRPr="00465734" w:rsidRDefault="005A1A46" w:rsidP="006E6C73">
            <w:pPr>
              <w:tabs>
                <w:tab w:val="left" w:pos="5712"/>
              </w:tabs>
              <w:rPr>
                <w:rFonts w:ascii="Arial" w:hAnsi="Arial" w:cs="Arial"/>
                <w:b/>
              </w:rPr>
            </w:pPr>
            <w:r w:rsidRPr="00465734">
              <w:rPr>
                <w:rFonts w:ascii="Arial" w:hAnsi="Arial" w:cs="Arial"/>
                <w:b/>
              </w:rPr>
              <w:t>At-Large PSH</w:t>
            </w:r>
          </w:p>
        </w:tc>
        <w:tc>
          <w:tcPr>
            <w:tcW w:w="1892" w:type="dxa"/>
          </w:tcPr>
          <w:p w14:paraId="01E1CAA6" w14:textId="77777777" w:rsidR="005A1A46" w:rsidRPr="00465734" w:rsidRDefault="005A1A46" w:rsidP="006E6C73">
            <w:pPr>
              <w:tabs>
                <w:tab w:val="left" w:pos="5712"/>
              </w:tabs>
              <w:rPr>
                <w:rFonts w:ascii="Arial" w:hAnsi="Arial" w:cs="Arial"/>
              </w:rPr>
            </w:pPr>
            <w:r w:rsidRPr="00465734">
              <w:rPr>
                <w:rFonts w:ascii="Arial" w:hAnsi="Arial" w:cs="Arial"/>
              </w:rPr>
              <w:t>Fred Berry</w:t>
            </w:r>
          </w:p>
        </w:tc>
      </w:tr>
      <w:tr w:rsidR="005A1A46" w:rsidRPr="003B1F98" w14:paraId="0F21447B" w14:textId="77777777" w:rsidTr="006E6C73">
        <w:tc>
          <w:tcPr>
            <w:tcW w:w="1282" w:type="dxa"/>
          </w:tcPr>
          <w:p w14:paraId="6C749DB1" w14:textId="77777777" w:rsidR="005A1A46" w:rsidRPr="00465734" w:rsidRDefault="005A1A46" w:rsidP="006E6C73">
            <w:pPr>
              <w:tabs>
                <w:tab w:val="left" w:pos="5712"/>
              </w:tabs>
              <w:rPr>
                <w:rFonts w:ascii="Arial" w:hAnsi="Arial" w:cs="Arial"/>
                <w:b/>
              </w:rPr>
            </w:pPr>
            <w:r w:rsidRPr="00465734">
              <w:rPr>
                <w:rFonts w:ascii="Arial" w:hAnsi="Arial" w:cs="Arial"/>
                <w:b/>
              </w:rPr>
              <w:t xml:space="preserve">ODSA </w:t>
            </w:r>
          </w:p>
        </w:tc>
        <w:tc>
          <w:tcPr>
            <w:tcW w:w="4988" w:type="dxa"/>
            <w:gridSpan w:val="3"/>
          </w:tcPr>
          <w:p w14:paraId="50D2896F" w14:textId="77777777" w:rsidR="005A1A46" w:rsidRPr="00465734" w:rsidRDefault="005A1A46" w:rsidP="006E6C73">
            <w:pPr>
              <w:tabs>
                <w:tab w:val="left" w:pos="5712"/>
              </w:tabs>
              <w:rPr>
                <w:rFonts w:ascii="Arial" w:hAnsi="Arial" w:cs="Arial"/>
              </w:rPr>
            </w:pPr>
            <w:r w:rsidRPr="00465734">
              <w:rPr>
                <w:rFonts w:ascii="Arial" w:hAnsi="Arial" w:cs="Arial"/>
              </w:rPr>
              <w:t>Scott Gary</w:t>
            </w:r>
          </w:p>
        </w:tc>
        <w:tc>
          <w:tcPr>
            <w:tcW w:w="1414" w:type="dxa"/>
          </w:tcPr>
          <w:p w14:paraId="37EF4429" w14:textId="77777777" w:rsidR="005A1A46" w:rsidRPr="00465734" w:rsidRDefault="005A1A46" w:rsidP="006E6C73">
            <w:pPr>
              <w:tabs>
                <w:tab w:val="left" w:pos="5712"/>
              </w:tabs>
              <w:rPr>
                <w:rFonts w:ascii="Arial" w:hAnsi="Arial" w:cs="Arial"/>
                <w:b/>
              </w:rPr>
            </w:pPr>
          </w:p>
        </w:tc>
        <w:tc>
          <w:tcPr>
            <w:tcW w:w="1892" w:type="dxa"/>
          </w:tcPr>
          <w:p w14:paraId="7116B4C1" w14:textId="77777777" w:rsidR="005A1A46" w:rsidRPr="00465734" w:rsidRDefault="005A1A46" w:rsidP="006E6C73">
            <w:pPr>
              <w:tabs>
                <w:tab w:val="left" w:pos="5712"/>
              </w:tabs>
              <w:rPr>
                <w:rFonts w:ascii="Arial" w:hAnsi="Arial" w:cs="Arial"/>
              </w:rPr>
            </w:pPr>
          </w:p>
        </w:tc>
      </w:tr>
      <w:tr w:rsidR="005A1A46" w:rsidRPr="003B1F98" w14:paraId="0C82FF0A" w14:textId="77777777" w:rsidTr="006E6C73">
        <w:tc>
          <w:tcPr>
            <w:tcW w:w="1282" w:type="dxa"/>
          </w:tcPr>
          <w:p w14:paraId="0A4CD99C" w14:textId="77777777" w:rsidR="005A1A46" w:rsidRPr="00465734" w:rsidRDefault="005A1A46" w:rsidP="006E6C73">
            <w:pPr>
              <w:tabs>
                <w:tab w:val="left" w:pos="5712"/>
              </w:tabs>
              <w:rPr>
                <w:rFonts w:ascii="Arial" w:hAnsi="Arial" w:cs="Arial"/>
                <w:b/>
              </w:rPr>
            </w:pPr>
            <w:r w:rsidRPr="00465734">
              <w:rPr>
                <w:rFonts w:ascii="Arial" w:hAnsi="Arial" w:cs="Arial"/>
                <w:b/>
              </w:rPr>
              <w:t>COHHIO</w:t>
            </w:r>
          </w:p>
        </w:tc>
        <w:tc>
          <w:tcPr>
            <w:tcW w:w="8294" w:type="dxa"/>
            <w:gridSpan w:val="5"/>
          </w:tcPr>
          <w:p w14:paraId="4144EE9E" w14:textId="6C5D1143" w:rsidR="005A1A46" w:rsidRPr="00465734" w:rsidRDefault="002071B6" w:rsidP="006E6C73">
            <w:pPr>
              <w:tabs>
                <w:tab w:val="left" w:pos="5712"/>
              </w:tabs>
              <w:rPr>
                <w:rFonts w:ascii="Arial" w:hAnsi="Arial" w:cs="Arial"/>
              </w:rPr>
            </w:pPr>
            <w:r>
              <w:rPr>
                <w:rFonts w:ascii="Arial" w:hAnsi="Arial" w:cs="Arial"/>
              </w:rPr>
              <w:t>absent</w:t>
            </w:r>
          </w:p>
        </w:tc>
      </w:tr>
      <w:tr w:rsidR="005A1A46" w:rsidRPr="003B1F98" w14:paraId="4F025AA8" w14:textId="77777777" w:rsidTr="006E6C73">
        <w:tc>
          <w:tcPr>
            <w:tcW w:w="1282" w:type="dxa"/>
          </w:tcPr>
          <w:p w14:paraId="187EDBBB" w14:textId="77777777" w:rsidR="005A1A46" w:rsidRPr="00465734" w:rsidRDefault="005A1A46" w:rsidP="006E6C73">
            <w:pPr>
              <w:tabs>
                <w:tab w:val="left" w:pos="5712"/>
              </w:tabs>
              <w:rPr>
                <w:rFonts w:ascii="Arial" w:hAnsi="Arial" w:cs="Arial"/>
                <w:b/>
              </w:rPr>
            </w:pPr>
            <w:r w:rsidRPr="00465734">
              <w:rPr>
                <w:rFonts w:ascii="Arial" w:hAnsi="Arial" w:cs="Arial"/>
                <w:b/>
              </w:rPr>
              <w:t>Others in attendance (non-voting)</w:t>
            </w:r>
          </w:p>
        </w:tc>
        <w:tc>
          <w:tcPr>
            <w:tcW w:w="8294" w:type="dxa"/>
            <w:gridSpan w:val="5"/>
          </w:tcPr>
          <w:p w14:paraId="55C05825" w14:textId="77777777" w:rsidR="005A1A46" w:rsidRPr="00465734" w:rsidRDefault="005A1A46" w:rsidP="0008287D">
            <w:pPr>
              <w:tabs>
                <w:tab w:val="left" w:pos="5712"/>
              </w:tabs>
              <w:rPr>
                <w:rFonts w:ascii="Arial" w:hAnsi="Arial" w:cs="Arial"/>
              </w:rPr>
            </w:pPr>
            <w:r w:rsidRPr="00465734">
              <w:rPr>
                <w:rFonts w:ascii="Arial" w:hAnsi="Arial" w:cs="Arial"/>
              </w:rPr>
              <w:t>Erica Mulryan/COHHIO, Barbara Miller/COHHIO, Chloe Greene/COHHIO, Maura Klein/ODSA, Sandy Sechang/COHHIO</w:t>
            </w:r>
          </w:p>
        </w:tc>
      </w:tr>
    </w:tbl>
    <w:p w14:paraId="285CC95B" w14:textId="77777777" w:rsidR="004A6150" w:rsidRPr="008C5109" w:rsidRDefault="004A6150" w:rsidP="00A44F6F">
      <w:pPr>
        <w:rPr>
          <w:rFonts w:ascii="Arial" w:hAnsi="Arial"/>
          <w:b/>
          <w:sz w:val="20"/>
          <w:szCs w:val="20"/>
        </w:rPr>
      </w:pPr>
    </w:p>
    <w:p w14:paraId="0AA5783C" w14:textId="77777777" w:rsidR="005C25A8" w:rsidRDefault="005C25A8" w:rsidP="005C25A8">
      <w:pPr>
        <w:rPr>
          <w:rFonts w:ascii="Arial" w:hAnsi="Arial"/>
          <w:b/>
          <w:u w:val="single"/>
        </w:rPr>
      </w:pPr>
    </w:p>
    <w:p w14:paraId="090256EA" w14:textId="77777777" w:rsidR="005C25A8" w:rsidRPr="001A3B24" w:rsidRDefault="005C25A8" w:rsidP="005C25A8">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9CCFC91" w14:textId="77777777" w:rsidR="005C25A8" w:rsidRPr="001A3B24" w:rsidRDefault="005C25A8" w:rsidP="005C25A8">
      <w:pPr>
        <w:pStyle w:val="NoSpacing"/>
        <w:rPr>
          <w:rFonts w:ascii="Arial" w:hAnsi="Arial"/>
          <w:sz w:val="20"/>
          <w:szCs w:val="20"/>
        </w:rPr>
      </w:pPr>
    </w:p>
    <w:p w14:paraId="08020AF0" w14:textId="676E2034" w:rsidR="005C25A8" w:rsidRPr="001A3B24" w:rsidRDefault="00B252BB" w:rsidP="005C25A8">
      <w:pPr>
        <w:pStyle w:val="NoSpacing"/>
        <w:rPr>
          <w:rFonts w:ascii="Arial" w:hAnsi="Arial"/>
          <w:b/>
          <w:sz w:val="20"/>
          <w:szCs w:val="20"/>
        </w:rPr>
      </w:pPr>
      <w:r>
        <w:rPr>
          <w:rFonts w:ascii="Arial" w:hAnsi="Arial"/>
          <w:b/>
          <w:sz w:val="20"/>
          <w:szCs w:val="20"/>
        </w:rPr>
        <w:t xml:space="preserve">Ohio BoSCoC </w:t>
      </w:r>
      <w:r w:rsidR="000C0C27">
        <w:rPr>
          <w:rFonts w:ascii="Arial" w:hAnsi="Arial"/>
          <w:b/>
          <w:sz w:val="20"/>
          <w:szCs w:val="20"/>
        </w:rPr>
        <w:t>FY2017 CoC Application</w:t>
      </w:r>
      <w:r w:rsidR="005C25A8">
        <w:rPr>
          <w:rFonts w:ascii="Arial" w:hAnsi="Arial"/>
          <w:b/>
          <w:sz w:val="20"/>
          <w:szCs w:val="20"/>
        </w:rPr>
        <w:t xml:space="preserve"> </w:t>
      </w:r>
    </w:p>
    <w:p w14:paraId="08962AFC" w14:textId="63045669" w:rsidR="002C65F4" w:rsidRDefault="002C65F4" w:rsidP="000C0C27">
      <w:pPr>
        <w:pStyle w:val="NoSpacing"/>
        <w:numPr>
          <w:ilvl w:val="1"/>
          <w:numId w:val="7"/>
        </w:numPr>
        <w:rPr>
          <w:rFonts w:ascii="Arial" w:hAnsi="Arial" w:cs="Arial"/>
          <w:sz w:val="20"/>
          <w:szCs w:val="20"/>
        </w:rPr>
      </w:pPr>
      <w:r>
        <w:rPr>
          <w:rFonts w:ascii="Arial" w:hAnsi="Arial" w:cs="Arial"/>
          <w:sz w:val="20"/>
          <w:szCs w:val="20"/>
        </w:rPr>
        <w:t xml:space="preserve">Prior to this meeting, Erica sent the following materials to the Board for review: draft FY2017 CoC consolidated application, </w:t>
      </w:r>
      <w:r w:rsidR="00A77FA3">
        <w:rPr>
          <w:rFonts w:ascii="Arial" w:hAnsi="Arial" w:cs="Arial"/>
          <w:sz w:val="20"/>
          <w:szCs w:val="20"/>
        </w:rPr>
        <w:t>FY2016 and FY2017 self-scoring tools, FY2016 application debrief document from HUD, and the final project ranking.</w:t>
      </w:r>
    </w:p>
    <w:p w14:paraId="5B262FCB" w14:textId="072C7BC6" w:rsidR="00A77FA3" w:rsidRDefault="00A77FA3" w:rsidP="000C0C27">
      <w:pPr>
        <w:pStyle w:val="NoSpacing"/>
        <w:numPr>
          <w:ilvl w:val="1"/>
          <w:numId w:val="7"/>
        </w:numPr>
        <w:rPr>
          <w:rFonts w:ascii="Arial" w:hAnsi="Arial" w:cs="Arial"/>
          <w:sz w:val="20"/>
          <w:szCs w:val="20"/>
        </w:rPr>
      </w:pPr>
      <w:r>
        <w:rPr>
          <w:rFonts w:ascii="Arial" w:hAnsi="Arial" w:cs="Arial"/>
          <w:sz w:val="20"/>
          <w:szCs w:val="20"/>
        </w:rPr>
        <w:t>Erica provided an overv</w:t>
      </w:r>
      <w:r w:rsidR="0062209E">
        <w:rPr>
          <w:rFonts w:ascii="Arial" w:hAnsi="Arial" w:cs="Arial"/>
          <w:sz w:val="20"/>
          <w:szCs w:val="20"/>
        </w:rPr>
        <w:t>iew of the self-scoring tool, highlighting</w:t>
      </w:r>
      <w:r>
        <w:rPr>
          <w:rFonts w:ascii="Arial" w:hAnsi="Arial" w:cs="Arial"/>
          <w:sz w:val="20"/>
          <w:szCs w:val="20"/>
        </w:rPr>
        <w:t xml:space="preserve"> areas where she anticipates that the CoC will score highly</w:t>
      </w:r>
      <w:r w:rsidR="00A16224">
        <w:rPr>
          <w:rFonts w:ascii="Arial" w:hAnsi="Arial" w:cs="Arial"/>
          <w:sz w:val="20"/>
          <w:szCs w:val="20"/>
        </w:rPr>
        <w:t>,</w:t>
      </w:r>
      <w:r>
        <w:rPr>
          <w:rFonts w:ascii="Arial" w:hAnsi="Arial" w:cs="Arial"/>
          <w:sz w:val="20"/>
          <w:szCs w:val="20"/>
        </w:rPr>
        <w:t xml:space="preserve"> along with a few areas of concern.  Board members made the following suggestions:</w:t>
      </w:r>
    </w:p>
    <w:p w14:paraId="51CE8B96" w14:textId="65EA60DB" w:rsidR="00A77FA3" w:rsidRDefault="0062209E" w:rsidP="00A77FA3">
      <w:pPr>
        <w:pStyle w:val="NoSpacing"/>
        <w:numPr>
          <w:ilvl w:val="2"/>
          <w:numId w:val="7"/>
        </w:numPr>
        <w:rPr>
          <w:rFonts w:ascii="Arial" w:hAnsi="Arial" w:cs="Arial"/>
          <w:sz w:val="20"/>
          <w:szCs w:val="20"/>
        </w:rPr>
      </w:pPr>
      <w:r>
        <w:rPr>
          <w:rFonts w:ascii="Arial" w:hAnsi="Arial" w:cs="Arial"/>
          <w:sz w:val="20"/>
          <w:szCs w:val="20"/>
        </w:rPr>
        <w:t xml:space="preserve">The narrative on outreach coverage should include SSVF projects, whose coverage is for 100% of the BoSCoC.  </w:t>
      </w:r>
    </w:p>
    <w:p w14:paraId="6B92A2FF" w14:textId="28ACE6E9" w:rsidR="0062209E" w:rsidRDefault="0062209E" w:rsidP="00A77FA3">
      <w:pPr>
        <w:pStyle w:val="NoSpacing"/>
        <w:numPr>
          <w:ilvl w:val="2"/>
          <w:numId w:val="7"/>
        </w:numPr>
        <w:rPr>
          <w:rFonts w:ascii="Arial" w:hAnsi="Arial" w:cs="Arial"/>
          <w:sz w:val="20"/>
          <w:szCs w:val="20"/>
        </w:rPr>
      </w:pPr>
      <w:r>
        <w:rPr>
          <w:rFonts w:ascii="Arial" w:hAnsi="Arial" w:cs="Arial"/>
          <w:sz w:val="20"/>
          <w:szCs w:val="20"/>
        </w:rPr>
        <w:t xml:space="preserve">Since there is no place in the application to explain that the number of RRH beds as reported on the 2017 HIC does not accurately reflect the </w:t>
      </w:r>
      <w:r w:rsidR="0081585D">
        <w:rPr>
          <w:rFonts w:ascii="Arial" w:hAnsi="Arial" w:cs="Arial"/>
          <w:sz w:val="20"/>
          <w:szCs w:val="20"/>
        </w:rPr>
        <w:t>year-round use of those beds, this could be explained in a separate document that is attached to the application.</w:t>
      </w:r>
    </w:p>
    <w:p w14:paraId="1145B61C" w14:textId="104BC77A" w:rsidR="00DF6972" w:rsidRPr="002C65F4" w:rsidRDefault="00DF6972" w:rsidP="00A77FA3">
      <w:pPr>
        <w:pStyle w:val="NoSpacing"/>
        <w:numPr>
          <w:ilvl w:val="2"/>
          <w:numId w:val="7"/>
        </w:numPr>
        <w:rPr>
          <w:rFonts w:ascii="Arial" w:hAnsi="Arial" w:cs="Arial"/>
          <w:sz w:val="20"/>
          <w:szCs w:val="20"/>
        </w:rPr>
      </w:pPr>
      <w:r>
        <w:rPr>
          <w:rFonts w:ascii="Arial" w:hAnsi="Arial" w:cs="Arial"/>
          <w:sz w:val="20"/>
          <w:szCs w:val="20"/>
        </w:rPr>
        <w:lastRenderedPageBreak/>
        <w:t>The narrative for question 2A-5a could be revised to explain that, if not for the required inclusion of VASH projects (which enter data into the HOMES database), then the HMIS coverage for PSH projects would exceed the 85% target.</w:t>
      </w:r>
    </w:p>
    <w:p w14:paraId="7BA20E76" w14:textId="392FA089" w:rsidR="00521A52" w:rsidRDefault="00726752" w:rsidP="00726752">
      <w:pPr>
        <w:pStyle w:val="NoSpacing"/>
        <w:numPr>
          <w:ilvl w:val="1"/>
          <w:numId w:val="7"/>
        </w:numPr>
        <w:rPr>
          <w:rFonts w:ascii="Arial" w:hAnsi="Arial" w:cs="Arial"/>
          <w:sz w:val="20"/>
          <w:szCs w:val="20"/>
        </w:rPr>
      </w:pPr>
      <w:r>
        <w:rPr>
          <w:rFonts w:ascii="Arial" w:hAnsi="Arial" w:cs="Arial"/>
          <w:sz w:val="20"/>
          <w:szCs w:val="20"/>
        </w:rPr>
        <w:t>Erica asked</w:t>
      </w:r>
      <w:r w:rsidR="00065C89">
        <w:rPr>
          <w:rFonts w:ascii="Arial" w:hAnsi="Arial" w:cs="Arial"/>
          <w:sz w:val="20"/>
          <w:szCs w:val="20"/>
        </w:rPr>
        <w:t xml:space="preserve"> the Board to </w:t>
      </w:r>
      <w:r w:rsidR="00D15DA8">
        <w:rPr>
          <w:rFonts w:ascii="Arial" w:hAnsi="Arial" w:cs="Arial"/>
          <w:sz w:val="20"/>
          <w:szCs w:val="20"/>
        </w:rPr>
        <w:t>approve the FY2017 CoC Application</w:t>
      </w:r>
      <w:r w:rsidR="002A0F51">
        <w:rPr>
          <w:rFonts w:ascii="Arial" w:hAnsi="Arial" w:cs="Arial"/>
          <w:sz w:val="20"/>
          <w:szCs w:val="20"/>
        </w:rPr>
        <w:t xml:space="preserve"> with revisions</w:t>
      </w:r>
      <w:r w:rsidR="00065C89">
        <w:rPr>
          <w:rFonts w:ascii="Arial" w:hAnsi="Arial" w:cs="Arial"/>
          <w:sz w:val="20"/>
          <w:szCs w:val="20"/>
        </w:rPr>
        <w:t xml:space="preserve"> as discussed in this meeting:</w:t>
      </w:r>
    </w:p>
    <w:p w14:paraId="2026DDEF" w14:textId="0B1A1A6E" w:rsidR="002A0F51" w:rsidRDefault="002A0F51" w:rsidP="002215B7">
      <w:pPr>
        <w:pStyle w:val="NoSpacing"/>
        <w:numPr>
          <w:ilvl w:val="2"/>
          <w:numId w:val="7"/>
        </w:numPr>
        <w:rPr>
          <w:rFonts w:ascii="Arial" w:hAnsi="Arial"/>
          <w:sz w:val="20"/>
          <w:szCs w:val="20"/>
        </w:rPr>
      </w:pPr>
      <w:r>
        <w:rPr>
          <w:rFonts w:ascii="Arial" w:hAnsi="Arial"/>
          <w:sz w:val="20"/>
          <w:szCs w:val="20"/>
        </w:rPr>
        <w:t>Bambi Baughn</w:t>
      </w:r>
      <w:r w:rsidRPr="008A3F26">
        <w:rPr>
          <w:rFonts w:ascii="Arial" w:hAnsi="Arial"/>
          <w:sz w:val="20"/>
          <w:szCs w:val="20"/>
        </w:rPr>
        <w:t xml:space="preserve"> made a motion to approve the </w:t>
      </w:r>
      <w:r>
        <w:rPr>
          <w:rFonts w:ascii="Arial" w:hAnsi="Arial"/>
          <w:sz w:val="20"/>
          <w:szCs w:val="20"/>
        </w:rPr>
        <w:t>FY2017 CoC Application</w:t>
      </w:r>
      <w:r w:rsidRPr="00100B0F">
        <w:rPr>
          <w:rFonts w:ascii="Arial" w:hAnsi="Arial"/>
          <w:sz w:val="20"/>
          <w:szCs w:val="20"/>
        </w:rPr>
        <w:t>;</w:t>
      </w:r>
      <w:r w:rsidRPr="008A3F26">
        <w:rPr>
          <w:rFonts w:ascii="Arial" w:hAnsi="Arial"/>
          <w:sz w:val="20"/>
          <w:szCs w:val="20"/>
        </w:rPr>
        <w:t xml:space="preserve"> </w:t>
      </w:r>
      <w:r>
        <w:rPr>
          <w:rFonts w:ascii="Arial" w:hAnsi="Arial"/>
          <w:sz w:val="20"/>
          <w:szCs w:val="20"/>
        </w:rPr>
        <w:t>Doug Bailey</w:t>
      </w:r>
      <w:r w:rsidRPr="008A3F26">
        <w:rPr>
          <w:rFonts w:ascii="Arial" w:hAnsi="Arial"/>
          <w:sz w:val="20"/>
          <w:szCs w:val="20"/>
        </w:rPr>
        <w:t xml:space="preserve"> s</w:t>
      </w:r>
      <w:r>
        <w:rPr>
          <w:rFonts w:ascii="Arial" w:hAnsi="Arial"/>
          <w:sz w:val="20"/>
          <w:szCs w:val="20"/>
        </w:rPr>
        <w:t xml:space="preserve">econded the motion. </w:t>
      </w:r>
    </w:p>
    <w:p w14:paraId="0E1CED5F" w14:textId="599BDB78" w:rsidR="002A0F51" w:rsidRPr="00383C62" w:rsidRDefault="002A0F51" w:rsidP="002215B7">
      <w:pPr>
        <w:pStyle w:val="NoSpacing"/>
        <w:numPr>
          <w:ilvl w:val="2"/>
          <w:numId w:val="7"/>
        </w:numPr>
        <w:rPr>
          <w:rFonts w:ascii="Arial" w:hAnsi="Arial"/>
          <w:sz w:val="20"/>
          <w:szCs w:val="20"/>
        </w:rPr>
      </w:pPr>
      <w:r>
        <w:rPr>
          <w:rFonts w:ascii="Arial" w:hAnsi="Arial"/>
          <w:sz w:val="20"/>
          <w:szCs w:val="20"/>
        </w:rPr>
        <w:t>Vote: 20 for, 0 opposed, 0 abstained</w:t>
      </w:r>
    </w:p>
    <w:p w14:paraId="7A0F7BCA" w14:textId="734AD79E" w:rsidR="00D15DA8" w:rsidRDefault="00CF75FD" w:rsidP="00726752">
      <w:pPr>
        <w:pStyle w:val="NoSpacing"/>
        <w:numPr>
          <w:ilvl w:val="1"/>
          <w:numId w:val="7"/>
        </w:numPr>
        <w:rPr>
          <w:rFonts w:ascii="Arial" w:hAnsi="Arial" w:cs="Arial"/>
          <w:sz w:val="20"/>
          <w:szCs w:val="20"/>
        </w:rPr>
      </w:pPr>
      <w:r>
        <w:rPr>
          <w:rFonts w:ascii="Arial" w:hAnsi="Arial" w:cs="Arial"/>
          <w:sz w:val="20"/>
          <w:szCs w:val="20"/>
        </w:rPr>
        <w:t>Erica presented the final project ra</w:t>
      </w:r>
      <w:r w:rsidR="00341D20">
        <w:rPr>
          <w:rFonts w:ascii="Arial" w:hAnsi="Arial" w:cs="Arial"/>
          <w:sz w:val="20"/>
          <w:szCs w:val="20"/>
        </w:rPr>
        <w:t xml:space="preserve">nking, </w:t>
      </w:r>
      <w:r w:rsidR="00974624">
        <w:rPr>
          <w:rFonts w:ascii="Arial" w:hAnsi="Arial" w:cs="Arial"/>
          <w:sz w:val="20"/>
          <w:szCs w:val="20"/>
        </w:rPr>
        <w:t xml:space="preserve">which adheres to the project </w:t>
      </w:r>
      <w:r w:rsidR="00EB1CD7">
        <w:rPr>
          <w:rFonts w:ascii="Arial" w:hAnsi="Arial" w:cs="Arial"/>
          <w:sz w:val="20"/>
          <w:szCs w:val="20"/>
        </w:rPr>
        <w:t xml:space="preserve">ranking recommendation previously </w:t>
      </w:r>
      <w:r w:rsidR="00341D20">
        <w:rPr>
          <w:rFonts w:ascii="Arial" w:hAnsi="Arial" w:cs="Arial"/>
          <w:sz w:val="20"/>
          <w:szCs w:val="20"/>
        </w:rPr>
        <w:t>approved by the Board</w:t>
      </w:r>
      <w:r w:rsidR="00974624">
        <w:rPr>
          <w:rFonts w:ascii="Arial" w:hAnsi="Arial" w:cs="Arial"/>
          <w:sz w:val="20"/>
          <w:szCs w:val="20"/>
        </w:rPr>
        <w:t xml:space="preserve"> </w:t>
      </w:r>
      <w:r w:rsidR="00EB1CD7">
        <w:rPr>
          <w:rFonts w:ascii="Arial" w:hAnsi="Arial" w:cs="Arial"/>
          <w:sz w:val="20"/>
          <w:szCs w:val="20"/>
        </w:rPr>
        <w:t>Aug. 21, 2017</w:t>
      </w:r>
      <w:bookmarkStart w:id="0" w:name="_GoBack"/>
      <w:bookmarkEnd w:id="0"/>
      <w:r w:rsidR="00D15DA8">
        <w:rPr>
          <w:rFonts w:ascii="Arial" w:hAnsi="Arial" w:cs="Arial"/>
          <w:sz w:val="20"/>
          <w:szCs w:val="20"/>
        </w:rPr>
        <w:t>:</w:t>
      </w:r>
    </w:p>
    <w:p w14:paraId="676B077B" w14:textId="56F85DB9" w:rsidR="00D15DA8" w:rsidRDefault="00974624" w:rsidP="002215B7">
      <w:pPr>
        <w:pStyle w:val="NoSpacing"/>
        <w:numPr>
          <w:ilvl w:val="2"/>
          <w:numId w:val="7"/>
        </w:numPr>
        <w:rPr>
          <w:rFonts w:ascii="Arial" w:hAnsi="Arial" w:cs="Arial"/>
          <w:sz w:val="20"/>
          <w:szCs w:val="20"/>
        </w:rPr>
      </w:pPr>
      <w:r>
        <w:rPr>
          <w:rFonts w:ascii="Arial" w:hAnsi="Arial" w:cs="Arial"/>
          <w:sz w:val="20"/>
          <w:szCs w:val="20"/>
        </w:rPr>
        <w:t xml:space="preserve">The Zanesville MHA/Shelter Plus Care project declined to renew- their </w:t>
      </w:r>
      <w:r w:rsidR="00D15DA8">
        <w:rPr>
          <w:rFonts w:ascii="Arial" w:hAnsi="Arial" w:cs="Arial"/>
          <w:sz w:val="20"/>
          <w:szCs w:val="20"/>
        </w:rPr>
        <w:t>$</w:t>
      </w:r>
      <w:r>
        <w:rPr>
          <w:rFonts w:ascii="Arial" w:hAnsi="Arial" w:cs="Arial"/>
          <w:sz w:val="20"/>
          <w:szCs w:val="20"/>
        </w:rPr>
        <w:t>43,304 funding request was</w:t>
      </w:r>
      <w:r w:rsidR="00D15DA8">
        <w:rPr>
          <w:rFonts w:ascii="Arial" w:hAnsi="Arial" w:cs="Arial"/>
          <w:sz w:val="20"/>
          <w:szCs w:val="20"/>
        </w:rPr>
        <w:t xml:space="preserve"> reallocated to </w:t>
      </w:r>
      <w:r>
        <w:rPr>
          <w:rFonts w:ascii="Arial" w:hAnsi="Arial" w:cs="Arial"/>
          <w:sz w:val="20"/>
          <w:szCs w:val="20"/>
        </w:rPr>
        <w:t xml:space="preserve">the </w:t>
      </w:r>
      <w:r w:rsidR="00D15DA8">
        <w:rPr>
          <w:rFonts w:ascii="Arial" w:hAnsi="Arial" w:cs="Arial"/>
          <w:sz w:val="20"/>
          <w:szCs w:val="20"/>
        </w:rPr>
        <w:t xml:space="preserve">new </w:t>
      </w:r>
      <w:r>
        <w:rPr>
          <w:rFonts w:ascii="Arial" w:hAnsi="Arial" w:cs="Arial"/>
          <w:sz w:val="20"/>
          <w:szCs w:val="20"/>
        </w:rPr>
        <w:t xml:space="preserve">Ohio BoSCoC </w:t>
      </w:r>
      <w:r w:rsidR="00D15DA8">
        <w:rPr>
          <w:rFonts w:ascii="Arial" w:hAnsi="Arial" w:cs="Arial"/>
          <w:sz w:val="20"/>
          <w:szCs w:val="20"/>
        </w:rPr>
        <w:t>RRH proje</w:t>
      </w:r>
      <w:r>
        <w:rPr>
          <w:rFonts w:ascii="Arial" w:hAnsi="Arial" w:cs="Arial"/>
          <w:sz w:val="20"/>
          <w:szCs w:val="20"/>
        </w:rPr>
        <w:t>ct.</w:t>
      </w:r>
    </w:p>
    <w:p w14:paraId="100AE8BB" w14:textId="4FA6DBB4" w:rsidR="00D15DA8" w:rsidRDefault="00152C69" w:rsidP="002215B7">
      <w:pPr>
        <w:pStyle w:val="NoSpacing"/>
        <w:numPr>
          <w:ilvl w:val="2"/>
          <w:numId w:val="7"/>
        </w:numPr>
        <w:rPr>
          <w:rFonts w:ascii="Arial" w:hAnsi="Arial" w:cs="Arial"/>
          <w:sz w:val="20"/>
          <w:szCs w:val="20"/>
        </w:rPr>
      </w:pPr>
      <w:r>
        <w:rPr>
          <w:rFonts w:ascii="Arial" w:hAnsi="Arial" w:cs="Arial"/>
          <w:sz w:val="20"/>
          <w:szCs w:val="20"/>
        </w:rPr>
        <w:t>The two c</w:t>
      </w:r>
      <w:r w:rsidR="00974624">
        <w:rPr>
          <w:rFonts w:ascii="Arial" w:hAnsi="Arial" w:cs="Arial"/>
          <w:sz w:val="20"/>
          <w:szCs w:val="20"/>
        </w:rPr>
        <w:t>onversion projects</w:t>
      </w:r>
      <w:r>
        <w:rPr>
          <w:rFonts w:ascii="Arial" w:hAnsi="Arial" w:cs="Arial"/>
          <w:sz w:val="20"/>
          <w:szCs w:val="20"/>
        </w:rPr>
        <w:t xml:space="preserve"> (WSOS and CAC of Fayette)</w:t>
      </w:r>
      <w:r w:rsidR="00974624">
        <w:rPr>
          <w:rFonts w:ascii="Arial" w:hAnsi="Arial" w:cs="Arial"/>
          <w:sz w:val="20"/>
          <w:szCs w:val="20"/>
        </w:rPr>
        <w:t xml:space="preserve"> were placed near </w:t>
      </w:r>
      <w:r>
        <w:rPr>
          <w:rFonts w:ascii="Arial" w:hAnsi="Arial" w:cs="Arial"/>
          <w:sz w:val="20"/>
          <w:szCs w:val="20"/>
        </w:rPr>
        <w:t xml:space="preserve">the </w:t>
      </w:r>
      <w:r w:rsidR="00974624">
        <w:rPr>
          <w:rFonts w:ascii="Arial" w:hAnsi="Arial" w:cs="Arial"/>
          <w:sz w:val="20"/>
          <w:szCs w:val="20"/>
        </w:rPr>
        <w:t>bottom of Tier 1.</w:t>
      </w:r>
    </w:p>
    <w:p w14:paraId="7ED82694" w14:textId="7F8CC279" w:rsidR="00D15DA8" w:rsidRDefault="00152C69" w:rsidP="002215B7">
      <w:pPr>
        <w:pStyle w:val="NoSpacing"/>
        <w:numPr>
          <w:ilvl w:val="2"/>
          <w:numId w:val="7"/>
        </w:numPr>
        <w:rPr>
          <w:rFonts w:ascii="Arial" w:hAnsi="Arial" w:cs="Arial"/>
          <w:sz w:val="20"/>
          <w:szCs w:val="20"/>
        </w:rPr>
      </w:pPr>
      <w:r>
        <w:rPr>
          <w:rFonts w:ascii="Arial" w:hAnsi="Arial" w:cs="Arial"/>
          <w:sz w:val="20"/>
          <w:szCs w:val="20"/>
        </w:rPr>
        <w:t>The HMIS grant was placed at the bottom of T</w:t>
      </w:r>
      <w:r w:rsidR="00D15DA8">
        <w:rPr>
          <w:rFonts w:ascii="Arial" w:hAnsi="Arial" w:cs="Arial"/>
          <w:sz w:val="20"/>
          <w:szCs w:val="20"/>
        </w:rPr>
        <w:t>ier 1</w:t>
      </w:r>
      <w:r>
        <w:rPr>
          <w:rFonts w:ascii="Arial" w:hAnsi="Arial" w:cs="Arial"/>
          <w:sz w:val="20"/>
          <w:szCs w:val="20"/>
        </w:rPr>
        <w:t>.</w:t>
      </w:r>
    </w:p>
    <w:p w14:paraId="6F2FA388" w14:textId="5A964813" w:rsidR="00D15DA8" w:rsidRDefault="002215B7" w:rsidP="002215B7">
      <w:pPr>
        <w:pStyle w:val="NoSpacing"/>
        <w:numPr>
          <w:ilvl w:val="2"/>
          <w:numId w:val="7"/>
        </w:numPr>
        <w:rPr>
          <w:rFonts w:ascii="Arial" w:hAnsi="Arial" w:cs="Arial"/>
          <w:sz w:val="20"/>
          <w:szCs w:val="20"/>
        </w:rPr>
      </w:pPr>
      <w:r>
        <w:rPr>
          <w:rFonts w:ascii="Arial" w:hAnsi="Arial" w:cs="Arial"/>
          <w:sz w:val="20"/>
          <w:szCs w:val="20"/>
        </w:rPr>
        <w:t>The five new p</w:t>
      </w:r>
      <w:r w:rsidR="00D15DA8">
        <w:rPr>
          <w:rFonts w:ascii="Arial" w:hAnsi="Arial" w:cs="Arial"/>
          <w:sz w:val="20"/>
          <w:szCs w:val="20"/>
        </w:rPr>
        <w:t xml:space="preserve">rojects </w:t>
      </w:r>
      <w:r>
        <w:rPr>
          <w:rFonts w:ascii="Arial" w:hAnsi="Arial" w:cs="Arial"/>
          <w:sz w:val="20"/>
          <w:szCs w:val="20"/>
        </w:rPr>
        <w:t xml:space="preserve">that were </w:t>
      </w:r>
      <w:r w:rsidR="00D15DA8">
        <w:rPr>
          <w:rFonts w:ascii="Arial" w:hAnsi="Arial" w:cs="Arial"/>
          <w:sz w:val="20"/>
          <w:szCs w:val="20"/>
        </w:rPr>
        <w:t>awarded</w:t>
      </w:r>
      <w:r>
        <w:rPr>
          <w:rFonts w:ascii="Arial" w:hAnsi="Arial" w:cs="Arial"/>
          <w:sz w:val="20"/>
          <w:szCs w:val="20"/>
        </w:rPr>
        <w:t xml:space="preserve"> first-time</w:t>
      </w:r>
      <w:r w:rsidR="00D15DA8">
        <w:rPr>
          <w:rFonts w:ascii="Arial" w:hAnsi="Arial" w:cs="Arial"/>
          <w:sz w:val="20"/>
          <w:szCs w:val="20"/>
        </w:rPr>
        <w:t xml:space="preserve"> funding in FY2016 </w:t>
      </w:r>
      <w:r>
        <w:rPr>
          <w:rFonts w:ascii="Arial" w:hAnsi="Arial" w:cs="Arial"/>
          <w:sz w:val="20"/>
          <w:szCs w:val="20"/>
        </w:rPr>
        <w:t xml:space="preserve">were </w:t>
      </w:r>
      <w:r w:rsidR="00D15DA8">
        <w:rPr>
          <w:rFonts w:ascii="Arial" w:hAnsi="Arial" w:cs="Arial"/>
          <w:sz w:val="20"/>
          <w:szCs w:val="20"/>
        </w:rPr>
        <w:t xml:space="preserve">placed at </w:t>
      </w:r>
      <w:r>
        <w:rPr>
          <w:rFonts w:ascii="Arial" w:hAnsi="Arial" w:cs="Arial"/>
          <w:sz w:val="20"/>
          <w:szCs w:val="20"/>
        </w:rPr>
        <w:t>the top of T</w:t>
      </w:r>
      <w:r w:rsidR="00D15DA8">
        <w:rPr>
          <w:rFonts w:ascii="Arial" w:hAnsi="Arial" w:cs="Arial"/>
          <w:sz w:val="20"/>
          <w:szCs w:val="20"/>
        </w:rPr>
        <w:t xml:space="preserve">ier 1- </w:t>
      </w:r>
      <w:r>
        <w:rPr>
          <w:rFonts w:ascii="Arial" w:hAnsi="Arial" w:cs="Arial"/>
          <w:sz w:val="20"/>
          <w:szCs w:val="20"/>
        </w:rPr>
        <w:t>these projects are not yet operational and therefore could not be evaluated and ranked with the other renewal projects.</w:t>
      </w:r>
    </w:p>
    <w:p w14:paraId="5257E29C" w14:textId="3A6D4FF3" w:rsidR="002215B7" w:rsidRDefault="002215B7" w:rsidP="002215B7">
      <w:pPr>
        <w:pStyle w:val="NoSpacing"/>
        <w:numPr>
          <w:ilvl w:val="1"/>
          <w:numId w:val="7"/>
        </w:numPr>
        <w:rPr>
          <w:rFonts w:ascii="Arial" w:hAnsi="Arial" w:cs="Arial"/>
          <w:sz w:val="20"/>
          <w:szCs w:val="20"/>
        </w:rPr>
      </w:pPr>
      <w:r>
        <w:rPr>
          <w:rFonts w:ascii="Arial" w:hAnsi="Arial" w:cs="Arial"/>
          <w:sz w:val="20"/>
          <w:szCs w:val="20"/>
        </w:rPr>
        <w:t>Erica asked the Board to approve the final project ranking for the FY2017 CoC Application:</w:t>
      </w:r>
    </w:p>
    <w:p w14:paraId="73B8A1F8" w14:textId="1BC9F20D" w:rsidR="00D15DA8" w:rsidRDefault="000554D2" w:rsidP="002215B7">
      <w:pPr>
        <w:pStyle w:val="NoSpacing"/>
        <w:numPr>
          <w:ilvl w:val="2"/>
          <w:numId w:val="7"/>
        </w:numPr>
        <w:rPr>
          <w:rFonts w:ascii="Arial" w:hAnsi="Arial" w:cs="Arial"/>
          <w:sz w:val="20"/>
          <w:szCs w:val="20"/>
        </w:rPr>
      </w:pPr>
      <w:r>
        <w:rPr>
          <w:rFonts w:ascii="Arial" w:hAnsi="Arial" w:cs="Arial"/>
          <w:sz w:val="20"/>
          <w:szCs w:val="20"/>
        </w:rPr>
        <w:t>Deb</w:t>
      </w:r>
      <w:r w:rsidR="002215B7">
        <w:rPr>
          <w:rFonts w:ascii="Arial" w:hAnsi="Arial" w:cs="Arial"/>
          <w:sz w:val="20"/>
          <w:szCs w:val="20"/>
        </w:rPr>
        <w:t xml:space="preserve"> Tegtmeyer made a motion to approve the final project ranking</w:t>
      </w:r>
      <w:r>
        <w:rPr>
          <w:rFonts w:ascii="Arial" w:hAnsi="Arial" w:cs="Arial"/>
          <w:sz w:val="20"/>
          <w:szCs w:val="20"/>
        </w:rPr>
        <w:t xml:space="preserve">, Katie </w:t>
      </w:r>
      <w:r w:rsidR="002215B7">
        <w:rPr>
          <w:rFonts w:ascii="Arial" w:hAnsi="Arial" w:cs="Arial"/>
          <w:sz w:val="20"/>
          <w:szCs w:val="20"/>
        </w:rPr>
        <w:t xml:space="preserve">Kitchin </w:t>
      </w:r>
      <w:r>
        <w:rPr>
          <w:rFonts w:ascii="Arial" w:hAnsi="Arial" w:cs="Arial"/>
          <w:sz w:val="20"/>
          <w:szCs w:val="20"/>
        </w:rPr>
        <w:t>seconded</w:t>
      </w:r>
      <w:r w:rsidR="002215B7">
        <w:rPr>
          <w:rFonts w:ascii="Arial" w:hAnsi="Arial" w:cs="Arial"/>
          <w:sz w:val="20"/>
          <w:szCs w:val="20"/>
        </w:rPr>
        <w:t xml:space="preserve"> the motion.</w:t>
      </w:r>
    </w:p>
    <w:p w14:paraId="2E001609" w14:textId="6917795E" w:rsidR="000554D2" w:rsidRPr="00E87A61" w:rsidRDefault="002215B7" w:rsidP="002215B7">
      <w:pPr>
        <w:pStyle w:val="NoSpacing"/>
        <w:numPr>
          <w:ilvl w:val="2"/>
          <w:numId w:val="7"/>
        </w:numPr>
        <w:rPr>
          <w:rFonts w:ascii="Arial" w:hAnsi="Arial" w:cs="Arial"/>
          <w:sz w:val="20"/>
          <w:szCs w:val="20"/>
        </w:rPr>
      </w:pPr>
      <w:r w:rsidRPr="00E87A61">
        <w:rPr>
          <w:rFonts w:ascii="Arial" w:hAnsi="Arial" w:cs="Arial"/>
          <w:sz w:val="20"/>
          <w:szCs w:val="20"/>
        </w:rPr>
        <w:t xml:space="preserve">Vote: </w:t>
      </w:r>
      <w:r w:rsidR="00F34B6B" w:rsidRPr="00E87A61">
        <w:rPr>
          <w:rFonts w:ascii="Arial" w:hAnsi="Arial" w:cs="Arial"/>
          <w:sz w:val="20"/>
          <w:szCs w:val="20"/>
        </w:rPr>
        <w:t xml:space="preserve">10 </w:t>
      </w:r>
      <w:r w:rsidR="000554D2" w:rsidRPr="00E87A61">
        <w:rPr>
          <w:rFonts w:ascii="Arial" w:hAnsi="Arial" w:cs="Arial"/>
          <w:sz w:val="20"/>
          <w:szCs w:val="20"/>
        </w:rPr>
        <w:t xml:space="preserve">Yes, </w:t>
      </w:r>
      <w:r w:rsidR="00F34B6B" w:rsidRPr="00E87A61">
        <w:rPr>
          <w:rFonts w:ascii="Arial" w:hAnsi="Arial" w:cs="Arial"/>
          <w:sz w:val="20"/>
          <w:szCs w:val="20"/>
        </w:rPr>
        <w:t xml:space="preserve">0 </w:t>
      </w:r>
      <w:r w:rsidR="000554D2" w:rsidRPr="00E87A61">
        <w:rPr>
          <w:rFonts w:ascii="Arial" w:hAnsi="Arial" w:cs="Arial"/>
          <w:sz w:val="20"/>
          <w:szCs w:val="20"/>
        </w:rPr>
        <w:t xml:space="preserve">no, </w:t>
      </w:r>
      <w:r w:rsidR="00E87A61" w:rsidRPr="00E87A61">
        <w:rPr>
          <w:rFonts w:ascii="Arial" w:hAnsi="Arial" w:cs="Arial"/>
          <w:sz w:val="20"/>
          <w:szCs w:val="20"/>
        </w:rPr>
        <w:t>10</w:t>
      </w:r>
      <w:r w:rsidR="00F34B6B" w:rsidRPr="00E87A61">
        <w:rPr>
          <w:rFonts w:ascii="Arial" w:hAnsi="Arial" w:cs="Arial"/>
          <w:sz w:val="20"/>
          <w:szCs w:val="20"/>
        </w:rPr>
        <w:t xml:space="preserve"> </w:t>
      </w:r>
      <w:r w:rsidR="000554D2" w:rsidRPr="00E87A61">
        <w:rPr>
          <w:rFonts w:ascii="Arial" w:hAnsi="Arial" w:cs="Arial"/>
          <w:sz w:val="20"/>
          <w:szCs w:val="20"/>
        </w:rPr>
        <w:t>abstained</w:t>
      </w:r>
    </w:p>
    <w:p w14:paraId="59A052CC" w14:textId="2653424A" w:rsidR="0082203F" w:rsidRDefault="0082203F" w:rsidP="00726752">
      <w:pPr>
        <w:pStyle w:val="NoSpacing"/>
        <w:numPr>
          <w:ilvl w:val="1"/>
          <w:numId w:val="7"/>
        </w:numPr>
        <w:rPr>
          <w:rFonts w:ascii="Arial" w:hAnsi="Arial" w:cs="Arial"/>
          <w:sz w:val="20"/>
          <w:szCs w:val="20"/>
        </w:rPr>
      </w:pPr>
      <w:r>
        <w:rPr>
          <w:rFonts w:ascii="Arial" w:hAnsi="Arial" w:cs="Arial"/>
          <w:sz w:val="20"/>
          <w:szCs w:val="20"/>
        </w:rPr>
        <w:t>Timeline</w:t>
      </w:r>
      <w:r w:rsidR="008239E4">
        <w:rPr>
          <w:rFonts w:ascii="Arial" w:hAnsi="Arial" w:cs="Arial"/>
          <w:sz w:val="20"/>
          <w:szCs w:val="20"/>
        </w:rPr>
        <w:t xml:space="preserve"> for finalizing application process</w:t>
      </w:r>
      <w:r>
        <w:rPr>
          <w:rFonts w:ascii="Arial" w:hAnsi="Arial" w:cs="Arial"/>
          <w:sz w:val="20"/>
          <w:szCs w:val="20"/>
        </w:rPr>
        <w:t>:</w:t>
      </w:r>
    </w:p>
    <w:p w14:paraId="7695503F" w14:textId="1EB5A5BA" w:rsidR="0082203F" w:rsidRDefault="00DE3923" w:rsidP="008239E4">
      <w:pPr>
        <w:pStyle w:val="NoSpacing"/>
        <w:numPr>
          <w:ilvl w:val="2"/>
          <w:numId w:val="7"/>
        </w:numPr>
        <w:rPr>
          <w:rFonts w:ascii="Arial" w:hAnsi="Arial" w:cs="Arial"/>
          <w:sz w:val="20"/>
          <w:szCs w:val="20"/>
        </w:rPr>
      </w:pPr>
      <w:r>
        <w:rPr>
          <w:rFonts w:ascii="Arial" w:hAnsi="Arial" w:cs="Arial"/>
          <w:sz w:val="20"/>
          <w:szCs w:val="20"/>
        </w:rPr>
        <w:t xml:space="preserve">Over the next few days, </w:t>
      </w:r>
      <w:r w:rsidR="0082203F">
        <w:rPr>
          <w:rFonts w:ascii="Arial" w:hAnsi="Arial" w:cs="Arial"/>
          <w:sz w:val="20"/>
          <w:szCs w:val="20"/>
        </w:rPr>
        <w:t>Erica</w:t>
      </w:r>
      <w:r w:rsidR="008239E4">
        <w:rPr>
          <w:rFonts w:ascii="Arial" w:hAnsi="Arial" w:cs="Arial"/>
          <w:sz w:val="20"/>
          <w:szCs w:val="20"/>
        </w:rPr>
        <w:t xml:space="preserve"> and B</w:t>
      </w:r>
      <w:r w:rsidR="0082203F">
        <w:rPr>
          <w:rFonts w:ascii="Arial" w:hAnsi="Arial" w:cs="Arial"/>
          <w:sz w:val="20"/>
          <w:szCs w:val="20"/>
        </w:rPr>
        <w:t xml:space="preserve">arbara will finalize </w:t>
      </w:r>
      <w:r w:rsidR="008239E4">
        <w:rPr>
          <w:rFonts w:ascii="Arial" w:hAnsi="Arial" w:cs="Arial"/>
          <w:sz w:val="20"/>
          <w:szCs w:val="20"/>
        </w:rPr>
        <w:t xml:space="preserve">the consolidated </w:t>
      </w:r>
      <w:r w:rsidR="0082203F">
        <w:rPr>
          <w:rFonts w:ascii="Arial" w:hAnsi="Arial" w:cs="Arial"/>
          <w:sz w:val="20"/>
          <w:szCs w:val="20"/>
        </w:rPr>
        <w:t>app</w:t>
      </w:r>
      <w:r>
        <w:rPr>
          <w:rFonts w:ascii="Arial" w:hAnsi="Arial" w:cs="Arial"/>
          <w:sz w:val="20"/>
          <w:szCs w:val="20"/>
        </w:rPr>
        <w:t xml:space="preserve">lication: </w:t>
      </w:r>
      <w:r w:rsidR="00947FB4">
        <w:rPr>
          <w:rFonts w:ascii="Arial" w:hAnsi="Arial" w:cs="Arial"/>
          <w:sz w:val="20"/>
          <w:szCs w:val="20"/>
        </w:rPr>
        <w:t xml:space="preserve">update narratives, </w:t>
      </w:r>
      <w:r>
        <w:rPr>
          <w:rFonts w:ascii="Arial" w:hAnsi="Arial" w:cs="Arial"/>
          <w:sz w:val="20"/>
          <w:szCs w:val="20"/>
        </w:rPr>
        <w:t>obtain outstanding Certifications of Consistency With the Con Plan</w:t>
      </w:r>
      <w:r w:rsidR="0082203F">
        <w:rPr>
          <w:rFonts w:ascii="Arial" w:hAnsi="Arial" w:cs="Arial"/>
          <w:sz w:val="20"/>
          <w:szCs w:val="20"/>
        </w:rPr>
        <w:t xml:space="preserve">, </w:t>
      </w:r>
      <w:r w:rsidR="00947FB4">
        <w:rPr>
          <w:rFonts w:ascii="Arial" w:hAnsi="Arial" w:cs="Arial"/>
          <w:sz w:val="20"/>
          <w:szCs w:val="20"/>
        </w:rPr>
        <w:t xml:space="preserve">and </w:t>
      </w:r>
      <w:r>
        <w:rPr>
          <w:rFonts w:ascii="Arial" w:hAnsi="Arial" w:cs="Arial"/>
          <w:sz w:val="20"/>
          <w:szCs w:val="20"/>
        </w:rPr>
        <w:t>attach documents in e-snaps.</w:t>
      </w:r>
    </w:p>
    <w:p w14:paraId="5EC96755" w14:textId="4EAB8363" w:rsidR="0082203F" w:rsidRDefault="00DE3923" w:rsidP="008239E4">
      <w:pPr>
        <w:pStyle w:val="NoSpacing"/>
        <w:numPr>
          <w:ilvl w:val="2"/>
          <w:numId w:val="7"/>
        </w:numPr>
        <w:rPr>
          <w:rFonts w:ascii="Arial" w:hAnsi="Arial" w:cs="Arial"/>
          <w:sz w:val="20"/>
          <w:szCs w:val="20"/>
        </w:rPr>
      </w:pPr>
      <w:r>
        <w:rPr>
          <w:rFonts w:ascii="Arial" w:hAnsi="Arial" w:cs="Arial"/>
          <w:sz w:val="20"/>
          <w:szCs w:val="20"/>
        </w:rPr>
        <w:t>CoC staff will p</w:t>
      </w:r>
      <w:r w:rsidR="0082203F">
        <w:rPr>
          <w:rFonts w:ascii="Arial" w:hAnsi="Arial" w:cs="Arial"/>
          <w:sz w:val="20"/>
          <w:szCs w:val="20"/>
        </w:rPr>
        <w:t xml:space="preserve">ost </w:t>
      </w:r>
      <w:r>
        <w:rPr>
          <w:rFonts w:ascii="Arial" w:hAnsi="Arial" w:cs="Arial"/>
          <w:sz w:val="20"/>
          <w:szCs w:val="20"/>
        </w:rPr>
        <w:t xml:space="preserve">the application for public viewing, </w:t>
      </w:r>
      <w:r w:rsidR="0082203F">
        <w:rPr>
          <w:rFonts w:ascii="Arial" w:hAnsi="Arial" w:cs="Arial"/>
          <w:sz w:val="20"/>
          <w:szCs w:val="20"/>
        </w:rPr>
        <w:t xml:space="preserve">probably </w:t>
      </w:r>
      <w:r>
        <w:rPr>
          <w:rFonts w:ascii="Arial" w:hAnsi="Arial" w:cs="Arial"/>
          <w:sz w:val="20"/>
          <w:szCs w:val="20"/>
        </w:rPr>
        <w:t xml:space="preserve">on </w:t>
      </w:r>
      <w:r w:rsidR="0082203F">
        <w:rPr>
          <w:rFonts w:ascii="Arial" w:hAnsi="Arial" w:cs="Arial"/>
          <w:sz w:val="20"/>
          <w:szCs w:val="20"/>
        </w:rPr>
        <w:t>September 19, 2017</w:t>
      </w:r>
      <w:r>
        <w:rPr>
          <w:rFonts w:ascii="Arial" w:hAnsi="Arial" w:cs="Arial"/>
          <w:sz w:val="20"/>
          <w:szCs w:val="20"/>
        </w:rPr>
        <w:t>.</w:t>
      </w:r>
    </w:p>
    <w:p w14:paraId="20E685FB" w14:textId="65FA5C8B" w:rsidR="0082203F" w:rsidRPr="00441480" w:rsidRDefault="00DE3923" w:rsidP="008239E4">
      <w:pPr>
        <w:pStyle w:val="NoSpacing"/>
        <w:numPr>
          <w:ilvl w:val="2"/>
          <w:numId w:val="7"/>
        </w:numPr>
        <w:rPr>
          <w:rFonts w:ascii="Arial" w:hAnsi="Arial" w:cs="Arial"/>
          <w:sz w:val="20"/>
          <w:szCs w:val="20"/>
        </w:rPr>
      </w:pPr>
      <w:r>
        <w:rPr>
          <w:rFonts w:ascii="Arial" w:hAnsi="Arial" w:cs="Arial"/>
          <w:sz w:val="20"/>
          <w:szCs w:val="20"/>
        </w:rPr>
        <w:t>ODSA, the Collaborative Applicant, will s</w:t>
      </w:r>
      <w:r w:rsidR="0082203F">
        <w:rPr>
          <w:rFonts w:ascii="Arial" w:hAnsi="Arial" w:cs="Arial"/>
          <w:sz w:val="20"/>
          <w:szCs w:val="20"/>
        </w:rPr>
        <w:t>ubmit all</w:t>
      </w:r>
      <w:r>
        <w:rPr>
          <w:rFonts w:ascii="Arial" w:hAnsi="Arial" w:cs="Arial"/>
          <w:sz w:val="20"/>
          <w:szCs w:val="20"/>
        </w:rPr>
        <w:t xml:space="preserve"> applications</w:t>
      </w:r>
      <w:r w:rsidR="0021583C">
        <w:rPr>
          <w:rFonts w:ascii="Arial" w:hAnsi="Arial" w:cs="Arial"/>
          <w:sz w:val="20"/>
          <w:szCs w:val="20"/>
        </w:rPr>
        <w:t>- C</w:t>
      </w:r>
      <w:r w:rsidR="0082203F">
        <w:rPr>
          <w:rFonts w:ascii="Arial" w:hAnsi="Arial" w:cs="Arial"/>
          <w:sz w:val="20"/>
          <w:szCs w:val="20"/>
        </w:rPr>
        <w:t>onsol</w:t>
      </w:r>
      <w:r w:rsidR="0021583C">
        <w:rPr>
          <w:rFonts w:ascii="Arial" w:hAnsi="Arial" w:cs="Arial"/>
          <w:sz w:val="20"/>
          <w:szCs w:val="20"/>
        </w:rPr>
        <w:t xml:space="preserve">idated, HMIS, </w:t>
      </w:r>
      <w:r w:rsidR="00A35107">
        <w:rPr>
          <w:rFonts w:ascii="Arial" w:hAnsi="Arial" w:cs="Arial"/>
          <w:sz w:val="20"/>
          <w:szCs w:val="20"/>
        </w:rPr>
        <w:t>and Planning</w:t>
      </w:r>
      <w:r w:rsidR="0021583C">
        <w:rPr>
          <w:rFonts w:ascii="Arial" w:hAnsi="Arial" w:cs="Arial"/>
          <w:sz w:val="20"/>
          <w:szCs w:val="20"/>
        </w:rPr>
        <w:t>-</w:t>
      </w:r>
      <w:r w:rsidR="0082203F">
        <w:rPr>
          <w:rFonts w:ascii="Arial" w:hAnsi="Arial" w:cs="Arial"/>
          <w:sz w:val="20"/>
          <w:szCs w:val="20"/>
        </w:rPr>
        <w:t xml:space="preserve"> by Monday, September 25, 2017</w:t>
      </w:r>
      <w:r w:rsidR="0021583C">
        <w:rPr>
          <w:rFonts w:ascii="Arial" w:hAnsi="Arial" w:cs="Arial"/>
          <w:sz w:val="20"/>
          <w:szCs w:val="20"/>
        </w:rPr>
        <w:t>.</w:t>
      </w:r>
    </w:p>
    <w:p w14:paraId="6E90C3C7" w14:textId="77777777" w:rsidR="005C25A8" w:rsidRDefault="005C25A8" w:rsidP="005C25A8">
      <w:pPr>
        <w:pStyle w:val="NoSpacing"/>
        <w:rPr>
          <w:rFonts w:ascii="Arial" w:hAnsi="Arial"/>
          <w:sz w:val="20"/>
          <w:szCs w:val="20"/>
        </w:rPr>
      </w:pPr>
    </w:p>
    <w:p w14:paraId="42B3AC31" w14:textId="5E6F8408" w:rsidR="005C25A8" w:rsidRPr="001A3B24" w:rsidRDefault="00B252BB" w:rsidP="005C25A8">
      <w:pPr>
        <w:pStyle w:val="NoSpacing"/>
        <w:rPr>
          <w:rFonts w:ascii="Arial" w:hAnsi="Arial"/>
          <w:b/>
          <w:sz w:val="20"/>
          <w:szCs w:val="20"/>
        </w:rPr>
      </w:pPr>
      <w:r>
        <w:rPr>
          <w:rFonts w:ascii="Arial" w:hAnsi="Arial"/>
          <w:b/>
          <w:sz w:val="20"/>
          <w:szCs w:val="20"/>
        </w:rPr>
        <w:t xml:space="preserve">Ohio </w:t>
      </w:r>
      <w:r w:rsidR="005C25A8">
        <w:rPr>
          <w:rFonts w:ascii="Arial" w:hAnsi="Arial"/>
          <w:b/>
          <w:sz w:val="20"/>
          <w:szCs w:val="20"/>
        </w:rPr>
        <w:t>BoSCoC</w:t>
      </w:r>
      <w:r w:rsidR="008F1A89">
        <w:rPr>
          <w:rFonts w:ascii="Arial" w:hAnsi="Arial"/>
          <w:b/>
          <w:sz w:val="20"/>
          <w:szCs w:val="20"/>
        </w:rPr>
        <w:t xml:space="preserve"> Rapid Re-Housing Program Standards</w:t>
      </w:r>
      <w:r w:rsidR="00A42117">
        <w:rPr>
          <w:rFonts w:ascii="Arial" w:hAnsi="Arial"/>
          <w:b/>
          <w:sz w:val="20"/>
          <w:szCs w:val="20"/>
        </w:rPr>
        <w:t>- Draft</w:t>
      </w:r>
    </w:p>
    <w:p w14:paraId="46DD7A07" w14:textId="77777777" w:rsidR="00EE03F1" w:rsidRDefault="00EE03F1" w:rsidP="00F679A2">
      <w:pPr>
        <w:pStyle w:val="NoSpacing"/>
        <w:numPr>
          <w:ilvl w:val="1"/>
          <w:numId w:val="7"/>
        </w:numPr>
        <w:rPr>
          <w:rFonts w:ascii="Arial" w:hAnsi="Arial"/>
          <w:sz w:val="20"/>
          <w:szCs w:val="20"/>
        </w:rPr>
      </w:pPr>
      <w:r>
        <w:rPr>
          <w:rFonts w:ascii="Arial" w:hAnsi="Arial" w:cs="Arial"/>
          <w:sz w:val="20"/>
          <w:szCs w:val="20"/>
        </w:rPr>
        <w:t>Prior to this meeting, Erica sent the</w:t>
      </w:r>
      <w:r>
        <w:rPr>
          <w:rFonts w:ascii="Arial" w:hAnsi="Arial"/>
          <w:sz w:val="20"/>
          <w:szCs w:val="20"/>
        </w:rPr>
        <w:t xml:space="preserve"> draft RRH Program Standards document to the Board members for review.</w:t>
      </w:r>
    </w:p>
    <w:p w14:paraId="01E1BA3B" w14:textId="41E5BD24" w:rsidR="005C25A8" w:rsidRDefault="00A16224" w:rsidP="00F679A2">
      <w:pPr>
        <w:pStyle w:val="NoSpacing"/>
        <w:numPr>
          <w:ilvl w:val="1"/>
          <w:numId w:val="7"/>
        </w:numPr>
        <w:rPr>
          <w:rFonts w:ascii="Arial" w:hAnsi="Arial"/>
          <w:sz w:val="20"/>
          <w:szCs w:val="20"/>
        </w:rPr>
      </w:pPr>
      <w:r>
        <w:rPr>
          <w:rFonts w:ascii="Arial" w:hAnsi="Arial"/>
          <w:sz w:val="20"/>
          <w:szCs w:val="20"/>
        </w:rPr>
        <w:t>CoC staff, the</w:t>
      </w:r>
      <w:r w:rsidR="008F1A89">
        <w:rPr>
          <w:rFonts w:ascii="Arial" w:hAnsi="Arial"/>
          <w:sz w:val="20"/>
          <w:szCs w:val="20"/>
        </w:rPr>
        <w:t xml:space="preserve"> Program Standards Work</w:t>
      </w:r>
      <w:r w:rsidR="00EE03F1">
        <w:rPr>
          <w:rFonts w:ascii="Arial" w:hAnsi="Arial"/>
          <w:sz w:val="20"/>
          <w:szCs w:val="20"/>
        </w:rPr>
        <w:t>group</w:t>
      </w:r>
      <w:r>
        <w:rPr>
          <w:rFonts w:ascii="Arial" w:hAnsi="Arial"/>
          <w:sz w:val="20"/>
          <w:szCs w:val="20"/>
        </w:rPr>
        <w:t>, and HUD Technical Assistance providers</w:t>
      </w:r>
      <w:r w:rsidR="00EE03F1">
        <w:rPr>
          <w:rFonts w:ascii="Arial" w:hAnsi="Arial"/>
          <w:sz w:val="20"/>
          <w:szCs w:val="20"/>
        </w:rPr>
        <w:t xml:space="preserve"> have been working on the development of these standards</w:t>
      </w:r>
      <w:r w:rsidR="008F1A89">
        <w:rPr>
          <w:rFonts w:ascii="Arial" w:hAnsi="Arial"/>
          <w:sz w:val="20"/>
          <w:szCs w:val="20"/>
        </w:rPr>
        <w:t xml:space="preserve"> for the past several months</w:t>
      </w:r>
      <w:r>
        <w:rPr>
          <w:rFonts w:ascii="Arial" w:hAnsi="Arial"/>
          <w:sz w:val="20"/>
          <w:szCs w:val="20"/>
        </w:rPr>
        <w:t>.</w:t>
      </w:r>
    </w:p>
    <w:p w14:paraId="7D1E85CB" w14:textId="05F793F6" w:rsidR="008F1A89" w:rsidRDefault="008F1A89" w:rsidP="00F679A2">
      <w:pPr>
        <w:pStyle w:val="NoSpacing"/>
        <w:numPr>
          <w:ilvl w:val="1"/>
          <w:numId w:val="7"/>
        </w:numPr>
        <w:rPr>
          <w:rFonts w:ascii="Arial" w:hAnsi="Arial"/>
          <w:sz w:val="20"/>
          <w:szCs w:val="20"/>
        </w:rPr>
      </w:pPr>
      <w:r>
        <w:rPr>
          <w:rFonts w:ascii="Arial" w:hAnsi="Arial"/>
          <w:sz w:val="20"/>
          <w:szCs w:val="20"/>
        </w:rPr>
        <w:t>With</w:t>
      </w:r>
      <w:r w:rsidR="00A16224">
        <w:rPr>
          <w:rFonts w:ascii="Arial" w:hAnsi="Arial"/>
          <w:sz w:val="20"/>
          <w:szCs w:val="20"/>
        </w:rPr>
        <w:t xml:space="preserve"> the</w:t>
      </w:r>
      <w:r>
        <w:rPr>
          <w:rFonts w:ascii="Arial" w:hAnsi="Arial"/>
          <w:sz w:val="20"/>
          <w:szCs w:val="20"/>
        </w:rPr>
        <w:t xml:space="preserve"> ramping up of RRH funding/allocation of re</w:t>
      </w:r>
      <w:r w:rsidR="00A16224">
        <w:rPr>
          <w:rFonts w:ascii="Arial" w:hAnsi="Arial"/>
          <w:sz w:val="20"/>
          <w:szCs w:val="20"/>
        </w:rPr>
        <w:t>sources in the CoC and the release</w:t>
      </w:r>
      <w:r>
        <w:rPr>
          <w:rFonts w:ascii="Arial" w:hAnsi="Arial"/>
          <w:sz w:val="20"/>
          <w:szCs w:val="20"/>
        </w:rPr>
        <w:t xml:space="preserve"> of NAEH</w:t>
      </w:r>
      <w:r w:rsidR="00A16224">
        <w:rPr>
          <w:rFonts w:ascii="Arial" w:hAnsi="Arial"/>
          <w:sz w:val="20"/>
          <w:szCs w:val="20"/>
        </w:rPr>
        <w:t xml:space="preserve"> RRH</w:t>
      </w:r>
      <w:r>
        <w:rPr>
          <w:rFonts w:ascii="Arial" w:hAnsi="Arial"/>
          <w:sz w:val="20"/>
          <w:szCs w:val="20"/>
        </w:rPr>
        <w:t xml:space="preserve"> standard</w:t>
      </w:r>
      <w:r w:rsidR="00A16224">
        <w:rPr>
          <w:rFonts w:ascii="Arial" w:hAnsi="Arial"/>
          <w:sz w:val="20"/>
          <w:szCs w:val="20"/>
        </w:rPr>
        <w:t>s, the CoC needed to add to and</w:t>
      </w:r>
      <w:r>
        <w:rPr>
          <w:rFonts w:ascii="Arial" w:hAnsi="Arial"/>
          <w:sz w:val="20"/>
          <w:szCs w:val="20"/>
        </w:rPr>
        <w:t xml:space="preserve"> refine the basic RRH program standards that are part of th</w:t>
      </w:r>
      <w:r w:rsidR="00A16224">
        <w:rPr>
          <w:rFonts w:ascii="Arial" w:hAnsi="Arial"/>
          <w:sz w:val="20"/>
          <w:szCs w:val="20"/>
        </w:rPr>
        <w:t>e Ohio BoSCoC Program Standards.</w:t>
      </w:r>
    </w:p>
    <w:p w14:paraId="57F64961" w14:textId="53588D2B" w:rsidR="008F1A89" w:rsidRDefault="00A16224" w:rsidP="00F679A2">
      <w:pPr>
        <w:pStyle w:val="NoSpacing"/>
        <w:numPr>
          <w:ilvl w:val="1"/>
          <w:numId w:val="7"/>
        </w:numPr>
        <w:rPr>
          <w:rFonts w:ascii="Arial" w:hAnsi="Arial"/>
          <w:sz w:val="20"/>
          <w:szCs w:val="20"/>
        </w:rPr>
      </w:pPr>
      <w:r>
        <w:rPr>
          <w:rFonts w:ascii="Arial" w:hAnsi="Arial"/>
          <w:sz w:val="20"/>
          <w:szCs w:val="20"/>
        </w:rPr>
        <w:t>The attempt of this effort was</w:t>
      </w:r>
      <w:r w:rsidR="008F1A89">
        <w:rPr>
          <w:rFonts w:ascii="Arial" w:hAnsi="Arial"/>
          <w:sz w:val="20"/>
          <w:szCs w:val="20"/>
        </w:rPr>
        <w:t xml:space="preserve"> to include in one document everything that is required to imple</w:t>
      </w:r>
      <w:r>
        <w:rPr>
          <w:rFonts w:ascii="Arial" w:hAnsi="Arial"/>
          <w:sz w:val="20"/>
          <w:szCs w:val="20"/>
        </w:rPr>
        <w:t>ment a high-quality RRH project, including the</w:t>
      </w:r>
      <w:r w:rsidR="008F1A89">
        <w:rPr>
          <w:rFonts w:ascii="Arial" w:hAnsi="Arial"/>
          <w:sz w:val="20"/>
          <w:szCs w:val="20"/>
        </w:rPr>
        <w:t xml:space="preserve"> </w:t>
      </w:r>
      <w:r w:rsidR="00C00F6E">
        <w:rPr>
          <w:rFonts w:ascii="Arial" w:hAnsi="Arial"/>
          <w:sz w:val="20"/>
          <w:szCs w:val="20"/>
        </w:rPr>
        <w:t xml:space="preserve">core components, </w:t>
      </w:r>
      <w:r w:rsidR="008F1A89">
        <w:rPr>
          <w:rFonts w:ascii="Arial" w:hAnsi="Arial"/>
          <w:sz w:val="20"/>
          <w:szCs w:val="20"/>
        </w:rPr>
        <w:t xml:space="preserve">processes and procedures, best practices, </w:t>
      </w:r>
      <w:r w:rsidR="007759E2">
        <w:rPr>
          <w:rFonts w:ascii="Arial" w:hAnsi="Arial"/>
          <w:sz w:val="20"/>
          <w:szCs w:val="20"/>
        </w:rPr>
        <w:t>minimum thresholds</w:t>
      </w:r>
      <w:r>
        <w:rPr>
          <w:rFonts w:ascii="Arial" w:hAnsi="Arial"/>
          <w:sz w:val="20"/>
          <w:szCs w:val="20"/>
        </w:rPr>
        <w:t>,</w:t>
      </w:r>
      <w:r w:rsidR="008F1A89">
        <w:rPr>
          <w:rFonts w:ascii="Arial" w:hAnsi="Arial"/>
          <w:sz w:val="20"/>
          <w:szCs w:val="20"/>
        </w:rPr>
        <w:t xml:space="preserve"> and gold standards</w:t>
      </w:r>
      <w:r w:rsidR="00C00F6E">
        <w:rPr>
          <w:rFonts w:ascii="Arial" w:hAnsi="Arial"/>
          <w:sz w:val="20"/>
          <w:szCs w:val="20"/>
        </w:rPr>
        <w:t xml:space="preserve">. </w:t>
      </w:r>
      <w:r>
        <w:rPr>
          <w:rFonts w:ascii="Arial" w:hAnsi="Arial"/>
          <w:sz w:val="20"/>
          <w:szCs w:val="20"/>
        </w:rPr>
        <w:t>This document will also</w:t>
      </w:r>
      <w:r w:rsidR="00D7594D">
        <w:rPr>
          <w:rFonts w:ascii="Arial" w:hAnsi="Arial"/>
          <w:sz w:val="20"/>
          <w:szCs w:val="20"/>
        </w:rPr>
        <w:t xml:space="preserve"> eventually include</w:t>
      </w:r>
      <w:r>
        <w:rPr>
          <w:rFonts w:ascii="Arial" w:hAnsi="Arial"/>
          <w:sz w:val="20"/>
          <w:szCs w:val="20"/>
        </w:rPr>
        <w:t xml:space="preserve"> standard forms to be used</w:t>
      </w:r>
      <w:r w:rsidR="00D7594D">
        <w:rPr>
          <w:rFonts w:ascii="Arial" w:hAnsi="Arial"/>
          <w:sz w:val="20"/>
          <w:szCs w:val="20"/>
        </w:rPr>
        <w:t xml:space="preserve"> by providers</w:t>
      </w:r>
      <w:r>
        <w:rPr>
          <w:rFonts w:ascii="Arial" w:hAnsi="Arial"/>
          <w:sz w:val="20"/>
          <w:szCs w:val="20"/>
        </w:rPr>
        <w:t xml:space="preserve"> in implementing their RRH projects</w:t>
      </w:r>
      <w:r w:rsidR="00D7594D">
        <w:rPr>
          <w:rFonts w:ascii="Arial" w:hAnsi="Arial"/>
          <w:sz w:val="20"/>
          <w:szCs w:val="20"/>
        </w:rPr>
        <w:t>.</w:t>
      </w:r>
    </w:p>
    <w:p w14:paraId="1FF50BE3" w14:textId="5DCCFCF3" w:rsidR="00A42117" w:rsidRDefault="00A42117" w:rsidP="00F679A2">
      <w:pPr>
        <w:pStyle w:val="NoSpacing"/>
        <w:numPr>
          <w:ilvl w:val="1"/>
          <w:numId w:val="7"/>
        </w:numPr>
        <w:rPr>
          <w:rFonts w:ascii="Arial" w:hAnsi="Arial"/>
          <w:sz w:val="20"/>
          <w:szCs w:val="20"/>
        </w:rPr>
      </w:pPr>
      <w:r>
        <w:rPr>
          <w:rFonts w:ascii="Arial" w:hAnsi="Arial"/>
          <w:sz w:val="20"/>
          <w:szCs w:val="20"/>
        </w:rPr>
        <w:t>The Board decided that this draft version can be shared in a limited fashion but not distributed widely since it’s not yet final- Erica will distribute a version that has a clear “Draft” watermark to the Board so that anyone reviewing it will understand that it’s not a final version.</w:t>
      </w:r>
      <w:r w:rsidR="00BE7B2B">
        <w:rPr>
          <w:rFonts w:ascii="Arial" w:hAnsi="Arial"/>
          <w:sz w:val="20"/>
          <w:szCs w:val="20"/>
        </w:rPr>
        <w:t xml:space="preserve">  Erica requested that any feedback be sent to her by October 6</w:t>
      </w:r>
      <w:r w:rsidR="0027568E">
        <w:rPr>
          <w:rFonts w:ascii="Arial" w:hAnsi="Arial"/>
          <w:sz w:val="20"/>
          <w:szCs w:val="20"/>
        </w:rPr>
        <w:t>, 2017- this will allow time to incorporate the feedback into the final document.</w:t>
      </w:r>
    </w:p>
    <w:p w14:paraId="4D15F10A" w14:textId="23FFF5BD" w:rsidR="0027568E" w:rsidRDefault="0027568E" w:rsidP="00F679A2">
      <w:pPr>
        <w:pStyle w:val="NoSpacing"/>
        <w:numPr>
          <w:ilvl w:val="1"/>
          <w:numId w:val="7"/>
        </w:numPr>
        <w:rPr>
          <w:rFonts w:ascii="Arial" w:hAnsi="Arial"/>
          <w:sz w:val="20"/>
          <w:szCs w:val="20"/>
        </w:rPr>
      </w:pPr>
      <w:r>
        <w:rPr>
          <w:rFonts w:ascii="Arial" w:hAnsi="Arial"/>
          <w:sz w:val="20"/>
          <w:szCs w:val="20"/>
        </w:rPr>
        <w:t>Erica req</w:t>
      </w:r>
      <w:r w:rsidR="004B5C88">
        <w:rPr>
          <w:rFonts w:ascii="Arial" w:hAnsi="Arial"/>
          <w:sz w:val="20"/>
          <w:szCs w:val="20"/>
        </w:rPr>
        <w:t>uested that the Board meet in late October to approve the final version of the standards.</w:t>
      </w:r>
    </w:p>
    <w:p w14:paraId="0F7243BB" w14:textId="6B02E828" w:rsidR="007759E2" w:rsidRDefault="00A42117" w:rsidP="00F679A2">
      <w:pPr>
        <w:pStyle w:val="NoSpacing"/>
        <w:numPr>
          <w:ilvl w:val="1"/>
          <w:numId w:val="7"/>
        </w:numPr>
        <w:rPr>
          <w:rFonts w:ascii="Arial" w:hAnsi="Arial"/>
          <w:sz w:val="20"/>
          <w:szCs w:val="20"/>
        </w:rPr>
      </w:pPr>
      <w:r>
        <w:rPr>
          <w:rFonts w:ascii="Arial" w:hAnsi="Arial"/>
          <w:sz w:val="20"/>
          <w:szCs w:val="20"/>
        </w:rPr>
        <w:t>The CoC is currently planning one CoC-wide webinar training and approximately four regional trainings before the end of the calendar year.</w:t>
      </w:r>
    </w:p>
    <w:p w14:paraId="2131FC62" w14:textId="77777777" w:rsidR="00C41D45" w:rsidRDefault="00C41D45" w:rsidP="005C25A8">
      <w:pPr>
        <w:rPr>
          <w:rFonts w:ascii="Arial" w:eastAsiaTheme="minorEastAsia" w:hAnsi="Arial" w:cstheme="minorBidi"/>
          <w:b/>
          <w:sz w:val="20"/>
          <w:szCs w:val="20"/>
        </w:rPr>
      </w:pPr>
    </w:p>
    <w:p w14:paraId="6CEAB744" w14:textId="7AB9556A" w:rsidR="005C25A8" w:rsidRPr="008C5109" w:rsidRDefault="005C25A8" w:rsidP="005C25A8">
      <w:pPr>
        <w:rPr>
          <w:rFonts w:ascii="Arial" w:hAnsi="Arial"/>
          <w:b/>
          <w:u w:val="single"/>
        </w:rPr>
      </w:pPr>
      <w:r>
        <w:rPr>
          <w:rFonts w:ascii="Arial" w:hAnsi="Arial"/>
          <w:b/>
          <w:u w:val="single"/>
        </w:rPr>
        <w:t>NEXT MEETING</w:t>
      </w:r>
      <w:r w:rsidR="00753488">
        <w:rPr>
          <w:rFonts w:ascii="Arial" w:hAnsi="Arial"/>
          <w:b/>
          <w:u w:val="single"/>
        </w:rPr>
        <w:t>S</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03859D39" w14:textId="330EB1CE" w:rsidR="005C25A8"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753488" w:rsidRPr="00753488">
        <w:rPr>
          <w:rFonts w:ascii="Arial" w:hAnsi="Arial"/>
          <w:sz w:val="20"/>
          <w:szCs w:val="20"/>
        </w:rPr>
        <w:t xml:space="preserve">Late October- date TBD, </w:t>
      </w:r>
      <w:r w:rsidR="00977D95">
        <w:rPr>
          <w:rFonts w:ascii="Arial" w:hAnsi="Arial"/>
          <w:sz w:val="20"/>
          <w:szCs w:val="20"/>
        </w:rPr>
        <w:t>November 27</w:t>
      </w:r>
      <w:r w:rsidR="005A6C3D">
        <w:rPr>
          <w:rFonts w:ascii="Arial" w:hAnsi="Arial"/>
          <w:sz w:val="20"/>
          <w:szCs w:val="20"/>
        </w:rPr>
        <w:t>, 2017</w:t>
      </w:r>
    </w:p>
    <w:p w14:paraId="37ED4E60" w14:textId="77777777" w:rsidR="005C25A8" w:rsidRDefault="005C25A8" w:rsidP="005C25A8">
      <w:pPr>
        <w:rPr>
          <w:rFonts w:ascii="Arial" w:hAnsi="Arial"/>
          <w:sz w:val="20"/>
          <w:szCs w:val="20"/>
        </w:rPr>
      </w:pPr>
      <w:r w:rsidRPr="004F0242">
        <w:rPr>
          <w:rFonts w:ascii="Arial" w:hAnsi="Arial"/>
          <w:b/>
          <w:sz w:val="20"/>
          <w:szCs w:val="20"/>
        </w:rPr>
        <w:t>Time:</w:t>
      </w:r>
      <w:r>
        <w:rPr>
          <w:rFonts w:ascii="Arial" w:hAnsi="Arial"/>
          <w:sz w:val="20"/>
          <w:szCs w:val="20"/>
        </w:rPr>
        <w:t xml:space="preserve"> </w:t>
      </w:r>
      <w:r>
        <w:rPr>
          <w:rFonts w:ascii="Arial" w:hAnsi="Arial"/>
          <w:sz w:val="20"/>
          <w:szCs w:val="20"/>
        </w:rPr>
        <w:tab/>
      </w:r>
      <w:r>
        <w:rPr>
          <w:rFonts w:ascii="Arial" w:hAnsi="Arial"/>
          <w:sz w:val="20"/>
          <w:szCs w:val="20"/>
        </w:rPr>
        <w:tab/>
        <w:t>1</w:t>
      </w:r>
      <w:r w:rsidR="004A6150">
        <w:rPr>
          <w:rFonts w:ascii="Arial" w:hAnsi="Arial"/>
          <w:sz w:val="20"/>
          <w:szCs w:val="20"/>
        </w:rPr>
        <w:t>0:00a</w:t>
      </w:r>
      <w:r>
        <w:rPr>
          <w:rFonts w:ascii="Arial" w:hAnsi="Arial"/>
          <w:sz w:val="20"/>
          <w:szCs w:val="20"/>
        </w:rPr>
        <w:t>m</w:t>
      </w:r>
    </w:p>
    <w:p w14:paraId="25E49B55" w14:textId="77777777" w:rsidR="005C25A8" w:rsidRPr="00012937" w:rsidRDefault="005C25A8" w:rsidP="005C25A8">
      <w:pPr>
        <w:rPr>
          <w:rFonts w:ascii="Arial" w:hAnsi="Arial"/>
          <w:sz w:val="20"/>
          <w:szCs w:val="20"/>
        </w:rPr>
      </w:pPr>
      <w:r>
        <w:rPr>
          <w:rFonts w:ascii="Arial" w:hAnsi="Arial"/>
          <w:b/>
          <w:sz w:val="20"/>
          <w:szCs w:val="20"/>
        </w:rPr>
        <w:t xml:space="preserve">Location:  </w:t>
      </w:r>
      <w:r>
        <w:rPr>
          <w:rFonts w:ascii="Arial" w:hAnsi="Arial"/>
          <w:b/>
          <w:sz w:val="20"/>
          <w:szCs w:val="20"/>
        </w:rPr>
        <w:tab/>
      </w:r>
      <w:r>
        <w:rPr>
          <w:rFonts w:ascii="Arial" w:hAnsi="Arial"/>
          <w:sz w:val="20"/>
          <w:szCs w:val="20"/>
        </w:rPr>
        <w:t>Webinar/conference call</w:t>
      </w:r>
    </w:p>
    <w:p w14:paraId="4E27D947" w14:textId="77777777" w:rsidR="006F5870" w:rsidRPr="00066348" w:rsidRDefault="006F5870" w:rsidP="001A3B24">
      <w:pPr>
        <w:pStyle w:val="NoSpacing"/>
        <w:rPr>
          <w:rFonts w:ascii="Arial" w:hAnsi="Arial"/>
          <w:sz w:val="20"/>
          <w:szCs w:val="20"/>
        </w:rPr>
      </w:pPr>
    </w:p>
    <w:sectPr w:rsidR="006F5870" w:rsidRPr="00066348" w:rsidSect="00C41D45">
      <w:footerReference w:type="default" r:id="rId9"/>
      <w:pgSz w:w="12240" w:h="15840"/>
      <w:pgMar w:top="108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F5DE0" w14:textId="77777777" w:rsidR="00947FB4" w:rsidRDefault="00947FB4" w:rsidP="008801F5">
      <w:r>
        <w:separator/>
      </w:r>
    </w:p>
  </w:endnote>
  <w:endnote w:type="continuationSeparator" w:id="0">
    <w:p w14:paraId="3AEFC345" w14:textId="77777777" w:rsidR="00947FB4" w:rsidRDefault="00947FB4"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2509" w14:textId="77777777" w:rsidR="00947FB4" w:rsidRDefault="00947FB4" w:rsidP="00901B67">
    <w:pPr>
      <w:pStyle w:val="Footer"/>
      <w:jc w:val="center"/>
      <w:rPr>
        <w:noProof/>
      </w:rPr>
    </w:pPr>
  </w:p>
  <w:p w14:paraId="4086A289" w14:textId="77777777" w:rsidR="00947FB4" w:rsidRDefault="00947FB4" w:rsidP="00687B67">
    <w:pPr>
      <w:pStyle w:val="Footer"/>
      <w:jc w:val="center"/>
      <w:rPr>
        <w:noProof/>
      </w:rPr>
    </w:pPr>
    <w:r>
      <w:rPr>
        <w:noProof/>
      </w:rPr>
      <w:drawing>
        <wp:inline distT="0" distB="0" distL="0" distR="0" wp14:anchorId="2095E2CF" wp14:editId="312AF5E4">
          <wp:extent cx="538480" cy="910929"/>
          <wp:effectExtent l="0" t="0" r="0" b="3810"/>
          <wp:docPr id="4" name="Picture 4" descr="Macintosh HD:Users:twenty:Dropbox:HMIS &amp; BoSCoC Planning:Ohio BOSCOC:Ohio BoSCoC Branding Materials:sml-bosc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wenty:Dropbox:HMIS &amp; BoSCoC Planning:Ohio BOSCOC:Ohio BoSCoC Branding Materials:sml-bosc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910929"/>
                  </a:xfrm>
                  <a:prstGeom prst="rect">
                    <a:avLst/>
                  </a:prstGeom>
                  <a:noFill/>
                  <a:ln>
                    <a:noFill/>
                  </a:ln>
                </pic:spPr>
              </pic:pic>
            </a:graphicData>
          </a:graphic>
        </wp:inline>
      </w:drawing>
    </w:r>
  </w:p>
  <w:p w14:paraId="08163A90" w14:textId="77777777" w:rsidR="00947FB4" w:rsidRPr="00066348" w:rsidRDefault="00947FB4" w:rsidP="00901B67">
    <w:pPr>
      <w:pStyle w:val="Footer"/>
      <w:jc w:val="center"/>
      <w:rPr>
        <w:rFonts w:ascii="Arial" w:hAnsi="Arial"/>
        <w:sz w:val="20"/>
        <w:szCs w:val="20"/>
      </w:rPr>
    </w:pPr>
    <w:r w:rsidRPr="00066348">
      <w:rPr>
        <w:rStyle w:val="PageNumber"/>
        <w:rFonts w:ascii="Arial" w:hAnsi="Arial"/>
        <w:sz w:val="20"/>
        <w:szCs w:val="20"/>
      </w:rPr>
      <w:fldChar w:fldCharType="begin"/>
    </w:r>
    <w:r w:rsidRPr="00066348">
      <w:rPr>
        <w:rStyle w:val="PageNumber"/>
        <w:rFonts w:ascii="Arial" w:hAnsi="Arial"/>
        <w:sz w:val="20"/>
        <w:szCs w:val="20"/>
      </w:rPr>
      <w:instrText xml:space="preserve"> PAGE </w:instrText>
    </w:r>
    <w:r w:rsidRPr="00066348">
      <w:rPr>
        <w:rStyle w:val="PageNumber"/>
        <w:rFonts w:ascii="Arial" w:hAnsi="Arial"/>
        <w:sz w:val="20"/>
        <w:szCs w:val="20"/>
      </w:rPr>
      <w:fldChar w:fldCharType="separate"/>
    </w:r>
    <w:r w:rsidR="00EB1CD7">
      <w:rPr>
        <w:rStyle w:val="PageNumber"/>
        <w:rFonts w:ascii="Arial" w:hAnsi="Arial"/>
        <w:noProof/>
        <w:sz w:val="20"/>
        <w:szCs w:val="20"/>
      </w:rPr>
      <w:t>1</w:t>
    </w:r>
    <w:r w:rsidRPr="00066348">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6AFB" w14:textId="77777777" w:rsidR="00947FB4" w:rsidRDefault="00947FB4" w:rsidP="008801F5">
      <w:r>
        <w:separator/>
      </w:r>
    </w:p>
  </w:footnote>
  <w:footnote w:type="continuationSeparator" w:id="0">
    <w:p w14:paraId="5B987689" w14:textId="77777777" w:rsidR="00947FB4" w:rsidRDefault="00947FB4"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A39A2"/>
    <w:multiLevelType w:val="hybridMultilevel"/>
    <w:tmpl w:val="CA92B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4A1707"/>
    <w:multiLevelType w:val="multilevel"/>
    <w:tmpl w:val="0409001D"/>
    <w:numStyleLink w:val="Style1"/>
  </w:abstractNum>
  <w:abstractNum w:abstractNumId="3">
    <w:nsid w:val="14FA79E1"/>
    <w:multiLevelType w:val="hybridMultilevel"/>
    <w:tmpl w:val="93D86D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F5EBD"/>
    <w:multiLevelType w:val="hybridMultilevel"/>
    <w:tmpl w:val="5010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DB2040"/>
    <w:multiLevelType w:val="hybridMultilevel"/>
    <w:tmpl w:val="B8147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F38F0"/>
    <w:multiLevelType w:val="hybridMultilevel"/>
    <w:tmpl w:val="E920E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1F6C"/>
    <w:multiLevelType w:val="hybridMultilevel"/>
    <w:tmpl w:val="76A2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E5B75"/>
    <w:multiLevelType w:val="multilevel"/>
    <w:tmpl w:val="0409001D"/>
    <w:numStyleLink w:val="BAM1-alldots"/>
  </w:abstractNum>
  <w:abstractNum w:abstractNumId="10">
    <w:nsid w:val="2E0B1E14"/>
    <w:multiLevelType w:val="hybridMultilevel"/>
    <w:tmpl w:val="6B5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78E5A07"/>
    <w:multiLevelType w:val="hybridMultilevel"/>
    <w:tmpl w:val="1C4AA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E607B6D"/>
    <w:multiLevelType w:val="multilevel"/>
    <w:tmpl w:val="0409001D"/>
    <w:numStyleLink w:val="BAM1-alldots"/>
  </w:abstractNum>
  <w:abstractNum w:abstractNumId="14">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C6744"/>
    <w:multiLevelType w:val="hybridMultilevel"/>
    <w:tmpl w:val="D14E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9"/>
  </w:num>
  <w:num w:numId="4">
    <w:abstractNumId w:val="6"/>
  </w:num>
  <w:num w:numId="5">
    <w:abstractNumId w:val="14"/>
  </w:num>
  <w:num w:numId="6">
    <w:abstractNumId w:val="16"/>
  </w:num>
  <w:num w:numId="7">
    <w:abstractNumId w:val="2"/>
  </w:num>
  <w:num w:numId="8">
    <w:abstractNumId w:val="10"/>
  </w:num>
  <w:num w:numId="9">
    <w:abstractNumId w:val="15"/>
  </w:num>
  <w:num w:numId="10">
    <w:abstractNumId w:val="5"/>
  </w:num>
  <w:num w:numId="11">
    <w:abstractNumId w:val="4"/>
  </w:num>
  <w:num w:numId="12">
    <w:abstractNumId w:val="3"/>
  </w:num>
  <w:num w:numId="13">
    <w:abstractNumId w:val="0"/>
  </w:num>
  <w:num w:numId="14">
    <w:abstractNumId w:val="8"/>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4C"/>
    <w:rsid w:val="00005F68"/>
    <w:rsid w:val="00012F1C"/>
    <w:rsid w:val="0001357A"/>
    <w:rsid w:val="000138DF"/>
    <w:rsid w:val="00024E30"/>
    <w:rsid w:val="00031CEF"/>
    <w:rsid w:val="000332EB"/>
    <w:rsid w:val="00035E0F"/>
    <w:rsid w:val="00042135"/>
    <w:rsid w:val="00044486"/>
    <w:rsid w:val="00044FCA"/>
    <w:rsid w:val="000554D2"/>
    <w:rsid w:val="000602DE"/>
    <w:rsid w:val="00063A87"/>
    <w:rsid w:val="00065949"/>
    <w:rsid w:val="00065C89"/>
    <w:rsid w:val="00066348"/>
    <w:rsid w:val="0006716F"/>
    <w:rsid w:val="0008287D"/>
    <w:rsid w:val="00084EBB"/>
    <w:rsid w:val="00086AA5"/>
    <w:rsid w:val="000B4A1A"/>
    <w:rsid w:val="000C0C27"/>
    <w:rsid w:val="000C1765"/>
    <w:rsid w:val="000C1FD4"/>
    <w:rsid w:val="000C6B39"/>
    <w:rsid w:val="000D0EAE"/>
    <w:rsid w:val="000E49F3"/>
    <w:rsid w:val="000E4E8E"/>
    <w:rsid w:val="000F3C27"/>
    <w:rsid w:val="00103D6C"/>
    <w:rsid w:val="00104D6C"/>
    <w:rsid w:val="00113B71"/>
    <w:rsid w:val="00115672"/>
    <w:rsid w:val="00125CCD"/>
    <w:rsid w:val="00130F3E"/>
    <w:rsid w:val="00151C2A"/>
    <w:rsid w:val="00152C69"/>
    <w:rsid w:val="00153140"/>
    <w:rsid w:val="001537F5"/>
    <w:rsid w:val="00162816"/>
    <w:rsid w:val="00170044"/>
    <w:rsid w:val="00193052"/>
    <w:rsid w:val="001A3B24"/>
    <w:rsid w:val="001D60CA"/>
    <w:rsid w:val="001D62F8"/>
    <w:rsid w:val="001D77E0"/>
    <w:rsid w:val="001D7EE2"/>
    <w:rsid w:val="001F1EF7"/>
    <w:rsid w:val="002071B6"/>
    <w:rsid w:val="0021583C"/>
    <w:rsid w:val="002215B7"/>
    <w:rsid w:val="00221E2D"/>
    <w:rsid w:val="00225733"/>
    <w:rsid w:val="002267D4"/>
    <w:rsid w:val="00253C54"/>
    <w:rsid w:val="00254EBD"/>
    <w:rsid w:val="00256C5A"/>
    <w:rsid w:val="00260F7F"/>
    <w:rsid w:val="00264FDC"/>
    <w:rsid w:val="00273114"/>
    <w:rsid w:val="0027568E"/>
    <w:rsid w:val="00287D00"/>
    <w:rsid w:val="00293726"/>
    <w:rsid w:val="002A0F51"/>
    <w:rsid w:val="002A2144"/>
    <w:rsid w:val="002B3BD6"/>
    <w:rsid w:val="002C093C"/>
    <w:rsid w:val="002C6257"/>
    <w:rsid w:val="002C65F4"/>
    <w:rsid w:val="002D1E67"/>
    <w:rsid w:val="002D4870"/>
    <w:rsid w:val="002E6818"/>
    <w:rsid w:val="00302F2A"/>
    <w:rsid w:val="00307936"/>
    <w:rsid w:val="00310D0A"/>
    <w:rsid w:val="003120C5"/>
    <w:rsid w:val="003133BA"/>
    <w:rsid w:val="0032506E"/>
    <w:rsid w:val="003349A9"/>
    <w:rsid w:val="00334DAF"/>
    <w:rsid w:val="00335314"/>
    <w:rsid w:val="00341D20"/>
    <w:rsid w:val="00345AB2"/>
    <w:rsid w:val="00360A67"/>
    <w:rsid w:val="003655CF"/>
    <w:rsid w:val="00366FAC"/>
    <w:rsid w:val="0036725D"/>
    <w:rsid w:val="00367324"/>
    <w:rsid w:val="003975B8"/>
    <w:rsid w:val="003A1615"/>
    <w:rsid w:val="003A1F5D"/>
    <w:rsid w:val="003A2C84"/>
    <w:rsid w:val="003D2583"/>
    <w:rsid w:val="003D3478"/>
    <w:rsid w:val="003D4187"/>
    <w:rsid w:val="003D5FD3"/>
    <w:rsid w:val="003E4FF4"/>
    <w:rsid w:val="003F1048"/>
    <w:rsid w:val="003F5D63"/>
    <w:rsid w:val="00400171"/>
    <w:rsid w:val="00401086"/>
    <w:rsid w:val="00406DF1"/>
    <w:rsid w:val="00410454"/>
    <w:rsid w:val="0041476E"/>
    <w:rsid w:val="00426D10"/>
    <w:rsid w:val="00441480"/>
    <w:rsid w:val="004422D5"/>
    <w:rsid w:val="004529F9"/>
    <w:rsid w:val="00463FD4"/>
    <w:rsid w:val="00472A1C"/>
    <w:rsid w:val="00475F33"/>
    <w:rsid w:val="004760F6"/>
    <w:rsid w:val="004A6150"/>
    <w:rsid w:val="004B44B0"/>
    <w:rsid w:val="004B5C88"/>
    <w:rsid w:val="004B67D8"/>
    <w:rsid w:val="004B6ADC"/>
    <w:rsid w:val="004C6457"/>
    <w:rsid w:val="004D48B2"/>
    <w:rsid w:val="004E0CF9"/>
    <w:rsid w:val="004E34BB"/>
    <w:rsid w:val="004E4453"/>
    <w:rsid w:val="004F029D"/>
    <w:rsid w:val="00502B37"/>
    <w:rsid w:val="00521A52"/>
    <w:rsid w:val="0054445C"/>
    <w:rsid w:val="005447CD"/>
    <w:rsid w:val="00550C19"/>
    <w:rsid w:val="00554B68"/>
    <w:rsid w:val="005565CF"/>
    <w:rsid w:val="00562A86"/>
    <w:rsid w:val="00571B7B"/>
    <w:rsid w:val="00573A17"/>
    <w:rsid w:val="00581015"/>
    <w:rsid w:val="005A00E2"/>
    <w:rsid w:val="005A1A46"/>
    <w:rsid w:val="005A6C3D"/>
    <w:rsid w:val="005C25A8"/>
    <w:rsid w:val="005C40A1"/>
    <w:rsid w:val="005C5321"/>
    <w:rsid w:val="005C7B87"/>
    <w:rsid w:val="005D28EB"/>
    <w:rsid w:val="005E442B"/>
    <w:rsid w:val="005E49CA"/>
    <w:rsid w:val="005E5406"/>
    <w:rsid w:val="005E6174"/>
    <w:rsid w:val="00604B7C"/>
    <w:rsid w:val="0062209E"/>
    <w:rsid w:val="006330BA"/>
    <w:rsid w:val="00640E75"/>
    <w:rsid w:val="00663405"/>
    <w:rsid w:val="00665063"/>
    <w:rsid w:val="00682133"/>
    <w:rsid w:val="00687B67"/>
    <w:rsid w:val="00691C31"/>
    <w:rsid w:val="00696418"/>
    <w:rsid w:val="006A0044"/>
    <w:rsid w:val="006A2871"/>
    <w:rsid w:val="006A4FA0"/>
    <w:rsid w:val="006B78B9"/>
    <w:rsid w:val="006D7272"/>
    <w:rsid w:val="006D74FB"/>
    <w:rsid w:val="006E0A50"/>
    <w:rsid w:val="006E5AB8"/>
    <w:rsid w:val="006E6C73"/>
    <w:rsid w:val="006F5870"/>
    <w:rsid w:val="006F68BC"/>
    <w:rsid w:val="00703272"/>
    <w:rsid w:val="00703ECB"/>
    <w:rsid w:val="00715602"/>
    <w:rsid w:val="0072241B"/>
    <w:rsid w:val="00726752"/>
    <w:rsid w:val="0073409D"/>
    <w:rsid w:val="0073764C"/>
    <w:rsid w:val="00747432"/>
    <w:rsid w:val="00753488"/>
    <w:rsid w:val="007609B1"/>
    <w:rsid w:val="0077144B"/>
    <w:rsid w:val="00774C3F"/>
    <w:rsid w:val="007759E2"/>
    <w:rsid w:val="00775F2C"/>
    <w:rsid w:val="0078207C"/>
    <w:rsid w:val="0078795A"/>
    <w:rsid w:val="007C22EA"/>
    <w:rsid w:val="007F43FB"/>
    <w:rsid w:val="008041CC"/>
    <w:rsid w:val="0080739E"/>
    <w:rsid w:val="00807BDD"/>
    <w:rsid w:val="00812F4A"/>
    <w:rsid w:val="0081332E"/>
    <w:rsid w:val="0081585D"/>
    <w:rsid w:val="0082203F"/>
    <w:rsid w:val="008238F0"/>
    <w:rsid w:val="008239E4"/>
    <w:rsid w:val="008639DD"/>
    <w:rsid w:val="00867325"/>
    <w:rsid w:val="008752A4"/>
    <w:rsid w:val="008801F5"/>
    <w:rsid w:val="00881DD1"/>
    <w:rsid w:val="00883E57"/>
    <w:rsid w:val="00892DB3"/>
    <w:rsid w:val="008A3F26"/>
    <w:rsid w:val="008B2886"/>
    <w:rsid w:val="008B2C75"/>
    <w:rsid w:val="008B440E"/>
    <w:rsid w:val="008B57AC"/>
    <w:rsid w:val="008C1335"/>
    <w:rsid w:val="008C21C3"/>
    <w:rsid w:val="008C34EB"/>
    <w:rsid w:val="008C7F54"/>
    <w:rsid w:val="008D4D5F"/>
    <w:rsid w:val="008F0F31"/>
    <w:rsid w:val="008F1A89"/>
    <w:rsid w:val="00901B67"/>
    <w:rsid w:val="00907A43"/>
    <w:rsid w:val="00915653"/>
    <w:rsid w:val="00943EB1"/>
    <w:rsid w:val="00946997"/>
    <w:rsid w:val="00947FB4"/>
    <w:rsid w:val="00966190"/>
    <w:rsid w:val="009719AB"/>
    <w:rsid w:val="00972599"/>
    <w:rsid w:val="009729B6"/>
    <w:rsid w:val="00972EFD"/>
    <w:rsid w:val="00974624"/>
    <w:rsid w:val="0097783D"/>
    <w:rsid w:val="00977D95"/>
    <w:rsid w:val="009817AF"/>
    <w:rsid w:val="009842D5"/>
    <w:rsid w:val="00986ABA"/>
    <w:rsid w:val="0099519C"/>
    <w:rsid w:val="009A14A2"/>
    <w:rsid w:val="009A4DD0"/>
    <w:rsid w:val="009E1845"/>
    <w:rsid w:val="00A007CB"/>
    <w:rsid w:val="00A1040B"/>
    <w:rsid w:val="00A114DF"/>
    <w:rsid w:val="00A16224"/>
    <w:rsid w:val="00A20EBE"/>
    <w:rsid w:val="00A23885"/>
    <w:rsid w:val="00A31BAC"/>
    <w:rsid w:val="00A35107"/>
    <w:rsid w:val="00A42117"/>
    <w:rsid w:val="00A44F6F"/>
    <w:rsid w:val="00A52BA7"/>
    <w:rsid w:val="00A53FF2"/>
    <w:rsid w:val="00A56A5D"/>
    <w:rsid w:val="00A57DE4"/>
    <w:rsid w:val="00A77FA3"/>
    <w:rsid w:val="00A80B73"/>
    <w:rsid w:val="00A92300"/>
    <w:rsid w:val="00A935B5"/>
    <w:rsid w:val="00A94561"/>
    <w:rsid w:val="00A96C1D"/>
    <w:rsid w:val="00AA2FD7"/>
    <w:rsid w:val="00AA7E76"/>
    <w:rsid w:val="00AC0B80"/>
    <w:rsid w:val="00AF3021"/>
    <w:rsid w:val="00AF79FE"/>
    <w:rsid w:val="00B252BB"/>
    <w:rsid w:val="00B32657"/>
    <w:rsid w:val="00B419F9"/>
    <w:rsid w:val="00B462E6"/>
    <w:rsid w:val="00B47662"/>
    <w:rsid w:val="00B5243B"/>
    <w:rsid w:val="00B526F1"/>
    <w:rsid w:val="00B71A32"/>
    <w:rsid w:val="00B73EB6"/>
    <w:rsid w:val="00B768F8"/>
    <w:rsid w:val="00B7739D"/>
    <w:rsid w:val="00B85546"/>
    <w:rsid w:val="00B86F70"/>
    <w:rsid w:val="00B977E2"/>
    <w:rsid w:val="00BA3AEB"/>
    <w:rsid w:val="00BA4DCD"/>
    <w:rsid w:val="00BC5112"/>
    <w:rsid w:val="00BC6EB3"/>
    <w:rsid w:val="00BD4500"/>
    <w:rsid w:val="00BE7B2B"/>
    <w:rsid w:val="00BF5660"/>
    <w:rsid w:val="00C00F6E"/>
    <w:rsid w:val="00C16EC0"/>
    <w:rsid w:val="00C2001C"/>
    <w:rsid w:val="00C2584C"/>
    <w:rsid w:val="00C26205"/>
    <w:rsid w:val="00C32A8E"/>
    <w:rsid w:val="00C347E8"/>
    <w:rsid w:val="00C37D78"/>
    <w:rsid w:val="00C41D45"/>
    <w:rsid w:val="00C473D9"/>
    <w:rsid w:val="00C57E43"/>
    <w:rsid w:val="00C6056E"/>
    <w:rsid w:val="00C67733"/>
    <w:rsid w:val="00C67884"/>
    <w:rsid w:val="00C77A14"/>
    <w:rsid w:val="00C91FD8"/>
    <w:rsid w:val="00CA0005"/>
    <w:rsid w:val="00CA714C"/>
    <w:rsid w:val="00CB15B1"/>
    <w:rsid w:val="00CB3695"/>
    <w:rsid w:val="00CD34FF"/>
    <w:rsid w:val="00CE5E46"/>
    <w:rsid w:val="00CF75FD"/>
    <w:rsid w:val="00D0295F"/>
    <w:rsid w:val="00D0662F"/>
    <w:rsid w:val="00D1299E"/>
    <w:rsid w:val="00D13D7E"/>
    <w:rsid w:val="00D15DA8"/>
    <w:rsid w:val="00D32FC7"/>
    <w:rsid w:val="00D3571E"/>
    <w:rsid w:val="00D40567"/>
    <w:rsid w:val="00D7594D"/>
    <w:rsid w:val="00D92288"/>
    <w:rsid w:val="00DB7FE1"/>
    <w:rsid w:val="00DC2D47"/>
    <w:rsid w:val="00DD084C"/>
    <w:rsid w:val="00DD1C1B"/>
    <w:rsid w:val="00DD1CD8"/>
    <w:rsid w:val="00DD647F"/>
    <w:rsid w:val="00DE3041"/>
    <w:rsid w:val="00DE3923"/>
    <w:rsid w:val="00DF4CDC"/>
    <w:rsid w:val="00DF6972"/>
    <w:rsid w:val="00E11A21"/>
    <w:rsid w:val="00E25442"/>
    <w:rsid w:val="00E25B09"/>
    <w:rsid w:val="00E37268"/>
    <w:rsid w:val="00E37E8A"/>
    <w:rsid w:val="00E412F6"/>
    <w:rsid w:val="00E45D8A"/>
    <w:rsid w:val="00E60F39"/>
    <w:rsid w:val="00E6336E"/>
    <w:rsid w:val="00E731B3"/>
    <w:rsid w:val="00E81D56"/>
    <w:rsid w:val="00E87A61"/>
    <w:rsid w:val="00E87B8F"/>
    <w:rsid w:val="00EB1CD7"/>
    <w:rsid w:val="00EB2758"/>
    <w:rsid w:val="00EB3D7A"/>
    <w:rsid w:val="00EB539C"/>
    <w:rsid w:val="00EE03F1"/>
    <w:rsid w:val="00EE44B0"/>
    <w:rsid w:val="00EF1424"/>
    <w:rsid w:val="00EF163C"/>
    <w:rsid w:val="00F02FD9"/>
    <w:rsid w:val="00F0713B"/>
    <w:rsid w:val="00F16A45"/>
    <w:rsid w:val="00F255C1"/>
    <w:rsid w:val="00F34B6B"/>
    <w:rsid w:val="00F41EBA"/>
    <w:rsid w:val="00F47BD9"/>
    <w:rsid w:val="00F5415B"/>
    <w:rsid w:val="00F54B1A"/>
    <w:rsid w:val="00F61FD9"/>
    <w:rsid w:val="00F6299F"/>
    <w:rsid w:val="00F679A2"/>
    <w:rsid w:val="00F90277"/>
    <w:rsid w:val="00F90989"/>
    <w:rsid w:val="00FA2FBB"/>
    <w:rsid w:val="00FC1AA0"/>
    <w:rsid w:val="00FC5270"/>
    <w:rsid w:val="00FC5C28"/>
    <w:rsid w:val="00FC7804"/>
    <w:rsid w:val="00FC7C92"/>
    <w:rsid w:val="00FD1F0D"/>
    <w:rsid w:val="00FD4F39"/>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71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Documents:BoSCoC:CoC%20Board:TEMPLATE-%20CoC%20Board%20Meeting%20Minutes%20000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E476-0143-EA45-B21B-05417A92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CoC Board Meeting Minutes 000017.dotx</Template>
  <TotalTime>3</TotalTime>
  <Pages>3</Pages>
  <Words>811</Words>
  <Characters>4629</Characters>
  <Application>Microsoft Macintosh Word</Application>
  <DocSecurity>4</DocSecurity>
  <Lines>38</Lines>
  <Paragraphs>10</Paragraphs>
  <ScaleCrop>false</ScaleCrop>
  <Company>COHHIO</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Erica Mulryan</cp:lastModifiedBy>
  <cp:revision>2</cp:revision>
  <cp:lastPrinted>2017-05-03T15:59:00Z</cp:lastPrinted>
  <dcterms:created xsi:type="dcterms:W3CDTF">2017-09-19T13:16:00Z</dcterms:created>
  <dcterms:modified xsi:type="dcterms:W3CDTF">2017-09-19T13:16:00Z</dcterms:modified>
</cp:coreProperties>
</file>